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napToGrid w:val="0"/>
        <w:spacing w:before="0" w:beforeAutospacing="0" w:after="0" w:afterAutospacing="0" w:line="500" w:lineRule="atLeast"/>
        <w:ind w:left="0" w:right="-126" w:rightChars="-60"/>
        <w:jc w:val="center"/>
        <w:rPr>
          <w:rFonts w:hint="eastAsia" w:ascii="方正小标宋_GBK" w:hAnsi="宋体" w:eastAsia="方正小标宋_GBK" w:cs="方正小标宋_GBK"/>
          <w:bCs/>
          <w:color w:val="FF0000"/>
          <w:spacing w:val="70"/>
          <w:sz w:val="72"/>
          <w:szCs w:val="24"/>
          <w:lang w:val="en-US"/>
        </w:rPr>
      </w:pPr>
      <w:r>
        <w:rPr>
          <w:rFonts w:hint="eastAsia" w:ascii="方正小标宋_GBK" w:hAnsi="宋体" w:eastAsia="方正小标宋_GBK" w:cs="方正小标宋_GBK"/>
          <w:bCs/>
          <w:color w:val="FF0000"/>
          <w:spacing w:val="70"/>
          <w:kern w:val="2"/>
          <w:sz w:val="72"/>
          <w:szCs w:val="24"/>
          <w:lang w:val="en-US" w:eastAsia="zh-CN" w:bidi="ar"/>
        </w:rPr>
        <w:t>上海电机学院文件</w:t>
      </w:r>
    </w:p>
    <w:p>
      <w:pPr>
        <w:keepNext w:val="0"/>
        <w:keepLines w:val="0"/>
        <w:widowControl w:val="0"/>
        <w:suppressLineNumbers w:val="0"/>
        <w:snapToGrid w:val="0"/>
        <w:spacing w:before="0" w:beforeAutospacing="0" w:after="0" w:afterAutospacing="0" w:line="560" w:lineRule="exact"/>
        <w:ind w:left="0" w:right="-126" w:rightChars="-60"/>
        <w:jc w:val="both"/>
        <w:rPr>
          <w:sz w:val="32"/>
          <w:szCs w:val="24"/>
          <w:lang w:val="en-US"/>
        </w:rPr>
      </w:pPr>
    </w:p>
    <w:p>
      <w:pPr>
        <w:keepNext w:val="0"/>
        <w:keepLines w:val="0"/>
        <w:widowControl w:val="0"/>
        <w:suppressLineNumbers w:val="0"/>
        <w:snapToGrid w:val="0"/>
        <w:spacing w:before="0" w:beforeAutospacing="0" w:after="0" w:afterAutospacing="0" w:line="500" w:lineRule="atLeast"/>
        <w:ind w:left="0" w:right="-126" w:rightChars="-60" w:firstLine="320" w:firstLineChars="100"/>
        <w:jc w:val="center"/>
        <w:rPr>
          <w:rFonts w:hint="eastAsia" w:ascii="仿宋_GB2312" w:eastAsia="仿宋_GB2312" w:cs="仿宋_GB2312"/>
          <w:sz w:val="32"/>
          <w:szCs w:val="32"/>
          <w:lang w:val="en-US"/>
        </w:rPr>
      </w:pPr>
      <w:bookmarkStart w:id="0" w:name="文件编号"/>
      <w:r>
        <w:rPr>
          <w:rFonts w:hint="eastAsia" w:ascii="仿宋_GB2312" w:hAnsi="Times New Roman" w:eastAsia="仿宋_GB2312" w:cs="仿宋_GB2312"/>
          <w:color w:val="auto"/>
          <w:kern w:val="2"/>
          <w:sz w:val="32"/>
          <w:szCs w:val="32"/>
          <w:lang w:val="en-US" w:eastAsia="zh-CN" w:bidi="ar"/>
        </w:rPr>
        <w:t>沪电机院审〔2018〕29</w:t>
      </w:r>
      <w:bookmarkEnd w:id="0"/>
      <w:r>
        <w:rPr>
          <w:rFonts w:hint="eastAsia" w:ascii="仿宋_GB2312" w:hAnsi="Times New Roman" w:eastAsia="仿宋_GB2312" w:cs="仿宋_GB2312"/>
          <w:color w:val="auto"/>
          <w:kern w:val="2"/>
          <w:sz w:val="32"/>
          <w:szCs w:val="32"/>
          <w:lang w:val="en-US" w:eastAsia="zh-CN" w:bidi="ar"/>
        </w:rPr>
        <w:t>5号</w:t>
      </w:r>
    </w:p>
    <w:p>
      <w:pPr>
        <w:keepNext w:val="0"/>
        <w:keepLines w:val="0"/>
        <w:widowControl w:val="0"/>
        <w:suppressLineNumbers w:val="0"/>
        <w:snapToGrid w:val="0"/>
        <w:spacing w:before="0" w:beforeAutospacing="0" w:after="0" w:afterAutospacing="0" w:line="500" w:lineRule="atLeast"/>
        <w:ind w:left="0" w:right="-126" w:rightChars="-60" w:firstLine="180" w:firstLineChars="100"/>
        <w:jc w:val="center"/>
        <w:rPr>
          <w:rFonts w:hint="eastAsia" w:ascii="仿宋_GB2312" w:eastAsia="仿宋_GB2312" w:cs="仿宋_GB2312"/>
          <w:sz w:val="18"/>
          <w:szCs w:val="18"/>
          <w:u w:val="single"/>
          <w:lang w:val="en-US"/>
        </w:rPr>
      </w:pPr>
    </w:p>
    <w:p>
      <w:pPr>
        <w:keepNext w:val="0"/>
        <w:keepLines w:val="0"/>
        <w:widowControl w:val="0"/>
        <w:suppressLineNumbers w:val="0"/>
        <w:snapToGrid w:val="0"/>
        <w:spacing w:before="0" w:beforeAutospacing="0" w:after="0" w:afterAutospacing="0" w:line="560" w:lineRule="atLeast"/>
        <w:ind w:left="0" w:right="0"/>
        <w:jc w:val="center"/>
        <w:rPr>
          <w:rFonts w:hint="eastAsia" w:ascii="方正小标宋简体" w:hAnsi="方正小标宋简体" w:eastAsia="方正小标宋简体" w:cs="方正小标宋简体"/>
          <w:sz w:val="32"/>
          <w:szCs w:val="32"/>
          <w:lang w:val="en-US"/>
        </w:rPr>
      </w:pPr>
      <w:bookmarkStart w:id="1" w:name="_GoBack"/>
      <w:r>
        <w:rPr>
          <w:rFonts w:hint="default" w:ascii="Times New Roman" w:hAnsi="Times New Roman" w:eastAsia="宋体" w:cs="Times New Roman"/>
          <w:snapToGrid w:val="0"/>
          <w:color w:val="auto"/>
          <w:kern w:val="2"/>
          <w:sz w:val="21"/>
          <w:szCs w:val="24"/>
          <w:lang w:val="en-US" w:eastAsia="zh-CN" w:bidi="ar"/>
        </w:rPr>
        <mc:AlternateContent>
          <mc:Choice Requires="wps">
            <w:drawing>
              <wp:anchor distT="0" distB="0" distL="114300" distR="114300" simplePos="0" relativeHeight="251133952" behindDoc="0" locked="0" layoutInCell="1" allowOverlap="1">
                <wp:simplePos x="0" y="0"/>
                <wp:positionH relativeFrom="column">
                  <wp:posOffset>0</wp:posOffset>
                </wp:positionH>
                <wp:positionV relativeFrom="paragraph">
                  <wp:posOffset>144145</wp:posOffset>
                </wp:positionV>
                <wp:extent cx="5486400" cy="0"/>
                <wp:effectExtent l="0" t="0" r="0" b="0"/>
                <wp:wrapNone/>
                <wp:docPr id="1" name="直线 7"/>
                <wp:cNvGraphicFramePr/>
                <a:graphic xmlns:a="http://schemas.openxmlformats.org/drawingml/2006/main">
                  <a:graphicData uri="http://schemas.microsoft.com/office/word/2010/wordprocessingShape">
                    <wps:wsp>
                      <wps:cNvSpPr/>
                      <wps:spPr>
                        <a:xfrm>
                          <a:off x="0" y="0"/>
                          <a:ext cx="54864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pt;margin-top:11.35pt;height:0pt;width:432pt;z-index:251133952;mso-width-relative:page;mso-height-relative:page;" stroked="t" coordsize="21600,21600" o:gfxdata="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c6Py31AAAAAYBAAAPAAAAAAAAAAEAIAAAACIAAABkcnMv&#10;ZG93bnJldi54bWxQSwECFAAUAAAACACHTuJAJWM/6s4BAACOAwAADgAAAAAAAAABACAAAAAjAQAA&#10;ZHJzL2Uyb0RvYy54bWxQSwUGAAAAAAYABgBZAQAAYwUAAAAA&#10;">
                <v:path arrowok="t"/>
                <v:fill focussize="0,0"/>
                <v:stroke weight="2pt" color="#FF0000"/>
                <v:imagedata o:title=""/>
                <o:lock v:ext="edit"/>
              </v:line>
            </w:pict>
          </mc:Fallback>
        </mc:AlternateContent>
      </w:r>
      <w:bookmarkEnd w:id="1"/>
    </w:p>
    <w:p>
      <w:pPr>
        <w:keepNext w:val="0"/>
        <w:keepLines w:val="0"/>
        <w:widowControl w:val="0"/>
        <w:suppressLineNumbers w:val="0"/>
        <w:snapToGrid w:val="0"/>
        <w:spacing w:before="0" w:beforeAutospacing="0" w:after="0" w:afterAutospacing="0" w:line="560" w:lineRule="atLeast"/>
        <w:ind w:left="0" w:right="0"/>
        <w:jc w:val="center"/>
        <w:rPr>
          <w:rFonts w:hint="eastAsia" w:ascii="宋体" w:hAnsi="宋体" w:eastAsia="宋体" w:cs="宋体"/>
          <w:sz w:val="44"/>
          <w:szCs w:val="44"/>
          <w:lang w:val="en-US"/>
        </w:rPr>
      </w:pPr>
    </w:p>
    <w:p>
      <w:pPr>
        <w:keepNext w:val="0"/>
        <w:keepLines w:val="0"/>
        <w:widowControl w:val="0"/>
        <w:suppressLineNumbers w:val="0"/>
        <w:snapToGrid w:val="0"/>
        <w:spacing w:before="0" w:beforeAutospacing="0" w:after="0" w:afterAutospacing="0" w:line="500" w:lineRule="atLeast"/>
        <w:ind w:left="0" w:right="0"/>
        <w:jc w:val="center"/>
        <w:rPr>
          <w:rFonts w:hint="eastAsia" w:ascii="方正小标宋_GBK" w:hAnsi="宋体" w:eastAsia="方正小标宋_GBK" w:cs="方正小标宋_GBK"/>
          <w:sz w:val="44"/>
          <w:szCs w:val="44"/>
          <w:lang w:val="en-US"/>
        </w:rPr>
      </w:pPr>
      <w:r>
        <w:rPr>
          <w:rFonts w:hint="eastAsia" w:ascii="方正小标宋_GBK" w:hAnsi="宋体" w:eastAsia="方正小标宋_GBK" w:cs="方正小标宋_GBK"/>
          <w:color w:val="auto"/>
          <w:kern w:val="2"/>
          <w:sz w:val="44"/>
          <w:szCs w:val="44"/>
          <w:lang w:val="en-US" w:eastAsia="zh-CN" w:bidi="ar"/>
        </w:rPr>
        <w:t>关于修订上海电机学院建设工程</w:t>
      </w:r>
    </w:p>
    <w:p>
      <w:pPr>
        <w:keepNext w:val="0"/>
        <w:keepLines w:val="0"/>
        <w:widowControl w:val="0"/>
        <w:suppressLineNumbers w:val="0"/>
        <w:snapToGrid w:val="0"/>
        <w:spacing w:before="0" w:beforeAutospacing="0" w:after="0" w:afterAutospacing="0" w:line="500" w:lineRule="atLeast"/>
        <w:ind w:left="0" w:right="0"/>
        <w:jc w:val="center"/>
        <w:rPr>
          <w:rFonts w:hint="eastAsia" w:ascii="方正小标宋_GBK" w:hAnsi="宋体" w:eastAsia="方正小标宋_GBK" w:cs="方正小标宋_GBK"/>
          <w:sz w:val="44"/>
          <w:szCs w:val="44"/>
          <w:lang w:val="en-US"/>
        </w:rPr>
      </w:pPr>
      <w:r>
        <w:rPr>
          <w:rFonts w:hint="eastAsia" w:ascii="方正小标宋_GBK" w:hAnsi="宋体" w:eastAsia="方正小标宋_GBK" w:cs="方正小标宋_GBK"/>
          <w:color w:val="auto"/>
          <w:kern w:val="2"/>
          <w:sz w:val="44"/>
          <w:szCs w:val="44"/>
          <w:lang w:val="en-US" w:eastAsia="zh-CN" w:bidi="ar"/>
        </w:rPr>
        <w:t xml:space="preserve">项目审计实施规定的通知 </w:t>
      </w:r>
    </w:p>
    <w:p>
      <w:pPr>
        <w:keepNext w:val="0"/>
        <w:keepLines w:val="0"/>
        <w:widowControl w:val="0"/>
        <w:suppressLineNumbers w:val="0"/>
        <w:snapToGrid w:val="0"/>
        <w:spacing w:before="0" w:beforeAutospacing="0" w:after="0" w:afterAutospacing="0" w:line="560" w:lineRule="exact"/>
        <w:ind w:left="0" w:right="0"/>
        <w:jc w:val="center"/>
        <w:rPr>
          <w:rFonts w:hint="eastAsia" w:ascii="仿宋_GB2312" w:eastAsia="仿宋_GB2312" w:cs="仿宋_GB2312"/>
          <w:sz w:val="32"/>
          <w:szCs w:val="32"/>
          <w:lang w:val="en-US"/>
        </w:rPr>
      </w:pPr>
    </w:p>
    <w:p>
      <w:pPr>
        <w:keepNext w:val="0"/>
        <w:keepLines w:val="0"/>
        <w:widowControl w:val="0"/>
        <w:suppressLineNumbers w:val="0"/>
        <w:snapToGrid w:val="0"/>
        <w:spacing w:before="0" w:beforeAutospacing="0" w:after="0" w:afterAutospacing="0" w:line="560" w:lineRule="exact"/>
        <w:ind w:left="0" w:right="0"/>
        <w:jc w:val="both"/>
        <w:rPr>
          <w:rFonts w:hint="eastAsia" w:ascii="仿宋_GB2312" w:eastAsia="仿宋_GB2312" w:cs="仿宋_GB2312"/>
          <w:sz w:val="32"/>
          <w:szCs w:val="32"/>
          <w:lang w:val="en-US"/>
        </w:rPr>
      </w:pPr>
      <w:r>
        <w:rPr>
          <w:rFonts w:hint="eastAsia" w:ascii="仿宋_GB2312" w:hAnsi="Times New Roman" w:eastAsia="仿宋_GB2312" w:cs="仿宋_GB2312"/>
          <w:color w:val="auto"/>
          <w:kern w:val="2"/>
          <w:sz w:val="32"/>
          <w:szCs w:val="32"/>
          <w:lang w:val="en-US" w:eastAsia="zh-CN" w:bidi="ar"/>
        </w:rPr>
        <w:t>各部门、二级学院：</w:t>
      </w:r>
    </w:p>
    <w:p>
      <w:pPr>
        <w:keepNext w:val="0"/>
        <w:keepLines w:val="0"/>
        <w:widowControl w:val="0"/>
        <w:suppressLineNumbers w:val="0"/>
        <w:snapToGrid w:val="0"/>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color w:val="auto"/>
          <w:kern w:val="2"/>
          <w:sz w:val="32"/>
          <w:szCs w:val="32"/>
          <w:lang w:val="en-US" w:eastAsia="zh-CN" w:bidi="ar"/>
        </w:rPr>
        <w:t>为适应高校内部审计工作的发展需求，更好地提升学校内审工作服务质量，根据教育部关于加强高校内部审计规范工作的意见，结合学校实际拟对《上海电机学院建设工程项目审计实施规定》进行修订，现予印发，望认真贯彻落实。</w:t>
      </w:r>
    </w:p>
    <w:p>
      <w:pPr>
        <w:pStyle w:val="3"/>
        <w:widowControl/>
        <w:shd w:val="clear" w:fill="FFFFFF"/>
        <w:spacing w:before="0" w:beforeAutospacing="0" w:after="0" w:afterAutospacing="0" w:line="560" w:lineRule="exact"/>
        <w:ind w:left="0" w:right="0"/>
        <w:rPr>
          <w:rFonts w:hint="eastAsia" w:ascii="仿宋_GB2312" w:hAnsi="Times New Roman" w:eastAsia="仿宋_GB2312" w:cs="仿宋_GB2312"/>
          <w:kern w:val="2"/>
          <w:sz w:val="32"/>
          <w:szCs w:val="32"/>
          <w:shd w:val="clear" w:fill="FFFFFF"/>
          <w:lang w:val="en-US"/>
        </w:rPr>
      </w:pPr>
      <w:r>
        <w:rPr>
          <w:rFonts w:hint="eastAsia" w:ascii="仿宋_GB2312" w:eastAsia="仿宋_GB2312" w:cs="仿宋_GB2312"/>
          <w:sz w:val="32"/>
          <w:szCs w:val="32"/>
          <w:shd w:val="clear" w:fill="FFFFFF"/>
          <w:lang w:eastAsia="zh-CN"/>
        </w:rPr>
        <w:t>附件： 上海电机学院建设工程项目审计实施规定</w:t>
      </w:r>
    </w:p>
    <w:p>
      <w:pPr>
        <w:keepNext w:val="0"/>
        <w:keepLines w:val="0"/>
        <w:widowControl w:val="0"/>
        <w:suppressLineNumbers w:val="0"/>
        <w:snapToGrid w:val="0"/>
        <w:spacing w:before="0" w:beforeAutospacing="0" w:after="0" w:afterAutospacing="0" w:line="560" w:lineRule="exact"/>
        <w:ind w:left="0" w:right="0"/>
        <w:jc w:val="center"/>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 xml:space="preserve">                         上海电机学院</w:t>
      </w:r>
    </w:p>
    <w:p>
      <w:pPr>
        <w:keepNext w:val="0"/>
        <w:keepLines w:val="0"/>
        <w:widowControl w:val="0"/>
        <w:suppressLineNumbers w:val="0"/>
        <w:snapToGrid w:val="0"/>
        <w:spacing w:before="0" w:beforeAutospacing="0" w:after="0" w:afterAutospacing="0" w:line="560" w:lineRule="exact"/>
        <w:ind w:left="0" w:right="0"/>
        <w:jc w:val="center"/>
        <w:rPr>
          <w:rFonts w:hint="eastAsia"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 xml:space="preserve">                        2018年10月18日</w:t>
      </w:r>
    </w:p>
    <w:p>
      <w:pPr>
        <w:keepNext w:val="0"/>
        <w:keepLines w:val="0"/>
        <w:widowControl w:val="0"/>
        <w:suppressLineNumbers w:val="0"/>
        <w:snapToGrid w:val="0"/>
        <w:spacing w:before="0" w:beforeAutospacing="0" w:after="0" w:afterAutospacing="0" w:line="560" w:lineRule="exact"/>
        <w:ind w:left="0" w:right="0"/>
        <w:jc w:val="center"/>
        <w:rPr>
          <w:rFonts w:hint="eastAsia" w:ascii="仿宋_GB2312" w:eastAsia="仿宋_GB2312" w:cs="仿宋_GB2312"/>
          <w:color w:val="000000"/>
          <w:sz w:val="32"/>
          <w:szCs w:val="32"/>
          <w:lang w:val="en-US"/>
        </w:rPr>
      </w:pPr>
    </w:p>
    <w:tbl>
      <w:tblPr>
        <w:tblStyle w:val="6"/>
        <w:tblpPr w:leftFromText="180" w:rightFromText="180" w:vertAnchor="text" w:horzAnchor="margin" w:tblpXSpec="left" w:tblpY="54"/>
        <w:tblW w:w="8528" w:type="dxa"/>
        <w:tblInd w:w="0" w:type="dxa"/>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528"/>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shd w:val="clear"/>
          <w:tblLayout w:type="fixed"/>
          <w:tblCellMar>
            <w:top w:w="0" w:type="dxa"/>
            <w:left w:w="108" w:type="dxa"/>
            <w:bottom w:w="0" w:type="dxa"/>
            <w:right w:w="108" w:type="dxa"/>
          </w:tblCellMar>
        </w:tblPrEx>
        <w:tc>
          <w:tcPr>
            <w:tcW w:w="8528" w:type="dxa"/>
            <w:tcBorders>
              <w:top w:val="single" w:color="auto" w:sz="12" w:space="0"/>
              <w:left w:val="nil"/>
              <w:bottom w:val="single" w:color="auto" w:sz="12" w:space="0"/>
              <w:right w:val="nil"/>
            </w:tcBorders>
            <w:shd w:val="clear"/>
            <w:vAlign w:val="top"/>
          </w:tcPr>
          <w:p>
            <w:pPr>
              <w:keepNext w:val="0"/>
              <w:keepLines w:val="0"/>
              <w:widowControl w:val="0"/>
              <w:suppressLineNumbers w:val="0"/>
              <w:snapToGrid w:val="0"/>
              <w:spacing w:before="0" w:beforeAutospacing="0" w:after="0" w:afterAutospacing="0" w:line="500" w:lineRule="atLeast"/>
              <w:ind w:left="0" w:right="82" w:rightChars="39" w:firstLine="280" w:firstLineChars="100"/>
              <w:jc w:val="both"/>
              <w:rPr>
                <w:rFonts w:hint="eastAsia" w:ascii="仿宋_GB2312" w:hAnsi="宋体" w:eastAsia="仿宋_GB2312" w:cs="仿宋_GB2312"/>
                <w:color w:val="000000"/>
                <w:sz w:val="28"/>
                <w:szCs w:val="28"/>
                <w:bdr w:val="none" w:color="auto" w:sz="0" w:space="0"/>
                <w:lang w:val="en-US"/>
              </w:rPr>
            </w:pPr>
            <w:r>
              <w:rPr>
                <w:rFonts w:hint="eastAsia" w:ascii="仿宋_GB2312" w:hAnsi="Times New Roman" w:eastAsia="仿宋_GB2312" w:cs="仿宋_GB2312"/>
                <w:color w:val="000000"/>
                <w:kern w:val="2"/>
                <w:sz w:val="28"/>
                <w:szCs w:val="28"/>
                <w:bdr w:val="none" w:color="auto" w:sz="0" w:space="0"/>
                <w:lang w:val="en-US" w:eastAsia="zh-CN" w:bidi="ar"/>
              </w:rPr>
              <w:t xml:space="preserve">上海电机学院党政办公室               2018年10月22日印发  </w:t>
            </w:r>
          </w:p>
        </w:tc>
      </w:tr>
    </w:tbl>
    <w:p>
      <w:pPr>
        <w:pStyle w:val="3"/>
        <w:widowControl/>
        <w:shd w:val="clear" w:fill="FFFFFF"/>
        <w:spacing w:before="0" w:beforeAutospacing="0" w:after="0" w:afterAutospacing="0" w:line="420" w:lineRule="atLeast"/>
        <w:ind w:left="0" w:right="0"/>
        <w:rPr>
          <w:rFonts w:hint="eastAsia" w:ascii="黑体" w:hAnsi="宋体" w:eastAsia="黑体" w:cs="宋体"/>
          <w:bCs/>
          <w:sz w:val="28"/>
          <w:szCs w:val="28"/>
          <w:shd w:val="clear" w:fill="FFFFFF"/>
          <w:lang w:val="en-US"/>
        </w:rPr>
      </w:pPr>
      <w:r>
        <w:rPr>
          <w:rFonts w:hint="eastAsia" w:ascii="黑体" w:hAnsi="宋体" w:eastAsia="黑体" w:cs="宋体"/>
          <w:bCs/>
          <w:sz w:val="28"/>
          <w:szCs w:val="28"/>
          <w:shd w:val="clear" w:fill="FFFFFF"/>
          <w:lang w:eastAsia="zh-CN"/>
        </w:rPr>
        <w:t>附件：</w:t>
      </w:r>
    </w:p>
    <w:p>
      <w:pPr>
        <w:pStyle w:val="3"/>
        <w:widowControl/>
        <w:shd w:val="clear" w:fill="FFFFFF"/>
        <w:spacing w:before="0" w:beforeAutospacing="0" w:after="0" w:afterAutospacing="0" w:line="420" w:lineRule="atLeast"/>
        <w:ind w:left="0" w:right="0"/>
        <w:jc w:val="center"/>
        <w:rPr>
          <w:rFonts w:hint="eastAsia" w:ascii="方正大标宋_GBK" w:hAnsi="方正大标宋_GBK" w:eastAsia="方正大标宋_GBK" w:cs="宋体"/>
          <w:bCs/>
          <w:sz w:val="36"/>
          <w:szCs w:val="36"/>
          <w:shd w:val="clear" w:fill="FFFFFF"/>
          <w:lang w:val="en-US"/>
        </w:rPr>
      </w:pPr>
      <w:r>
        <w:rPr>
          <w:rFonts w:hint="eastAsia" w:ascii="方正大标宋_GBK" w:hAnsi="方正大标宋_GBK" w:eastAsia="方正大标宋_GBK" w:cs="宋体"/>
          <w:bCs/>
          <w:sz w:val="36"/>
          <w:szCs w:val="36"/>
          <w:shd w:val="clear" w:fill="FFFFFF"/>
          <w:lang w:eastAsia="zh-CN"/>
        </w:rPr>
        <w:t>上海电机学院建设工程项目审计实施规定</w:t>
      </w:r>
    </w:p>
    <w:p>
      <w:pPr>
        <w:keepNext w:val="0"/>
        <w:keepLines w:val="0"/>
        <w:widowControl/>
        <w:suppressLineNumbers w:val="0"/>
        <w:shd w:val="clear" w:fill="FFFFFF"/>
        <w:snapToGrid w:val="0"/>
        <w:spacing w:before="0" w:beforeAutospacing="1" w:after="0" w:afterAutospacing="1" w:line="576" w:lineRule="exact"/>
        <w:ind w:left="0" w:right="0"/>
        <w:jc w:val="center"/>
        <w:rPr>
          <w:rFonts w:hint="eastAsia" w:ascii="黑体" w:hAnsi="宋体" w:eastAsia="黑体" w:cs="Tahoma"/>
          <w:bCs/>
          <w:color w:val="000000"/>
          <w:kern w:val="0"/>
          <w:sz w:val="28"/>
          <w:szCs w:val="28"/>
          <w:shd w:val="clear" w:fill="FFFFFF"/>
          <w:lang w:val="en-US"/>
        </w:rPr>
      </w:pPr>
      <w:r>
        <w:rPr>
          <w:rFonts w:hint="eastAsia" w:ascii="黑体" w:hAnsi="宋体" w:eastAsia="黑体" w:cs="Tahoma"/>
          <w:bCs/>
          <w:color w:val="000000"/>
          <w:kern w:val="0"/>
          <w:sz w:val="28"/>
          <w:szCs w:val="28"/>
          <w:shd w:val="clear" w:fill="FFFFFF"/>
          <w:lang w:val="en-US" w:eastAsia="zh-CN" w:bidi="ar"/>
        </w:rPr>
        <w:t>第一章  总  则</w:t>
      </w:r>
    </w:p>
    <w:p>
      <w:pPr>
        <w:pStyle w:val="3"/>
        <w:widowControl/>
        <w:shd w:val="clear" w:fill="FFFFFF"/>
        <w:spacing w:before="0" w:beforeAutospacing="0" w:after="0" w:afterAutospacing="0" w:line="576" w:lineRule="exact"/>
        <w:ind w:left="0" w:right="0" w:firstLine="562" w:firstLineChars="200"/>
        <w:rPr>
          <w:rFonts w:hint="eastAsia" w:ascii="仿宋" w:hAnsi="仿宋" w:eastAsia="仿宋" w:cs="宋体"/>
          <w:color w:val="000000"/>
          <w:sz w:val="28"/>
          <w:szCs w:val="28"/>
          <w:shd w:val="clear" w:fill="FFFFFF"/>
          <w:lang w:val="en-US"/>
        </w:rPr>
      </w:pPr>
      <w:r>
        <w:rPr>
          <w:rFonts w:hint="eastAsia" w:ascii="仿宋" w:hAnsi="仿宋" w:eastAsia="仿宋" w:cs="宋体"/>
          <w:b/>
          <w:bCs w:val="0"/>
          <w:color w:val="000000"/>
          <w:sz w:val="28"/>
          <w:szCs w:val="28"/>
          <w:shd w:val="clear" w:fill="FFFFFF"/>
          <w:lang w:eastAsia="zh-CN"/>
        </w:rPr>
        <w:t>第一条</w:t>
      </w:r>
      <w:r>
        <w:rPr>
          <w:rFonts w:hint="eastAsia" w:ascii="仿宋" w:hAnsi="仿宋" w:eastAsia="仿宋" w:cs="宋体"/>
          <w:color w:val="000000"/>
          <w:sz w:val="28"/>
          <w:szCs w:val="28"/>
          <w:shd w:val="clear" w:fill="FFFFFF"/>
          <w:lang w:val="en-US"/>
        </w:rPr>
        <w:t xml:space="preserve">  </w:t>
      </w:r>
      <w:r>
        <w:rPr>
          <w:rFonts w:hint="eastAsia" w:ascii="仿宋" w:hAnsi="仿宋" w:eastAsia="仿宋" w:cs="宋体"/>
          <w:color w:val="000000"/>
          <w:sz w:val="28"/>
          <w:szCs w:val="28"/>
          <w:shd w:val="clear" w:fill="FFFFFF"/>
          <w:lang w:eastAsia="zh-CN"/>
        </w:rPr>
        <w:t>为了加强对我校建设工程项目的审计监督与管理，维护学校合法权益，根据沪教党〔</w:t>
      </w:r>
      <w:r>
        <w:rPr>
          <w:rFonts w:hint="eastAsia" w:ascii="仿宋" w:hAnsi="仿宋" w:eastAsia="仿宋" w:cs="宋体"/>
          <w:color w:val="000000"/>
          <w:sz w:val="28"/>
          <w:szCs w:val="28"/>
          <w:shd w:val="clear" w:fill="FFFFFF"/>
          <w:lang w:val="en-US"/>
        </w:rPr>
        <w:t>2002</w:t>
      </w:r>
      <w:r>
        <w:rPr>
          <w:rFonts w:hint="eastAsia" w:ascii="仿宋" w:hAnsi="仿宋" w:eastAsia="仿宋" w:cs="宋体"/>
          <w:color w:val="000000"/>
          <w:sz w:val="28"/>
          <w:szCs w:val="28"/>
          <w:shd w:val="clear" w:fill="FFFFFF"/>
          <w:lang w:eastAsia="zh-CN"/>
        </w:rPr>
        <w:t>〕</w:t>
      </w:r>
      <w:r>
        <w:rPr>
          <w:rFonts w:hint="eastAsia" w:ascii="仿宋" w:hAnsi="仿宋" w:eastAsia="仿宋" w:cs="宋体"/>
          <w:color w:val="000000"/>
          <w:sz w:val="28"/>
          <w:szCs w:val="28"/>
          <w:shd w:val="clear" w:fill="FFFFFF"/>
          <w:lang w:val="en-US"/>
        </w:rPr>
        <w:t>111</w:t>
      </w:r>
      <w:r>
        <w:rPr>
          <w:rFonts w:hint="eastAsia" w:ascii="仿宋" w:hAnsi="仿宋" w:eastAsia="仿宋" w:cs="宋体"/>
          <w:color w:val="000000"/>
          <w:sz w:val="28"/>
          <w:szCs w:val="28"/>
          <w:shd w:val="clear" w:fill="FFFFFF"/>
          <w:lang w:eastAsia="zh-CN"/>
        </w:rPr>
        <w:t>号《关于加强高等学校基本建设（修缮）监管工作的若干意见》等文件精神，特制定本办法。</w:t>
      </w:r>
    </w:p>
    <w:p>
      <w:pPr>
        <w:pStyle w:val="3"/>
        <w:widowControl/>
        <w:shd w:val="clear" w:fill="FFFFFF"/>
        <w:spacing w:before="0" w:beforeAutospacing="0" w:after="0" w:afterAutospacing="0" w:line="576" w:lineRule="exact"/>
        <w:ind w:left="0" w:right="0" w:firstLine="562" w:firstLineChars="200"/>
        <w:rPr>
          <w:rFonts w:hint="eastAsia" w:ascii="仿宋" w:hAnsi="仿宋" w:eastAsia="仿宋" w:cs="宋体"/>
          <w:color w:val="000000"/>
          <w:sz w:val="28"/>
          <w:szCs w:val="28"/>
          <w:shd w:val="clear" w:fill="FFFFFF"/>
          <w:lang w:val="en-US"/>
        </w:rPr>
      </w:pPr>
      <w:r>
        <w:rPr>
          <w:rFonts w:hint="eastAsia" w:ascii="仿宋" w:hAnsi="仿宋" w:eastAsia="仿宋" w:cs="宋体"/>
          <w:b/>
          <w:bCs w:val="0"/>
          <w:color w:val="000000"/>
          <w:sz w:val="28"/>
          <w:szCs w:val="28"/>
          <w:shd w:val="clear" w:fill="FFFFFF"/>
          <w:lang w:eastAsia="zh-CN"/>
        </w:rPr>
        <w:t>第二条</w:t>
      </w:r>
      <w:r>
        <w:rPr>
          <w:rFonts w:hint="eastAsia" w:ascii="仿宋" w:hAnsi="仿宋" w:eastAsia="仿宋" w:cs="宋体"/>
          <w:color w:val="000000"/>
          <w:sz w:val="28"/>
          <w:szCs w:val="28"/>
          <w:shd w:val="clear" w:fill="FFFFFF"/>
          <w:lang w:val="en-US"/>
        </w:rPr>
        <w:t xml:space="preserve">  </w:t>
      </w:r>
      <w:r>
        <w:rPr>
          <w:rFonts w:hint="eastAsia" w:ascii="仿宋" w:hAnsi="仿宋" w:eastAsia="仿宋" w:cs="宋体"/>
          <w:color w:val="000000"/>
          <w:sz w:val="28"/>
          <w:szCs w:val="28"/>
          <w:shd w:val="clear" w:fill="FFFFFF"/>
          <w:lang w:eastAsia="zh-CN"/>
        </w:rPr>
        <w:t>本办法所称的建设工程项目，是指学校以财政资金、自筹资金等各种资金来源投资建设的工程，包括学校新建、改建、扩建房屋修缮、园林绿化和信息网络等各类建设工程项目。建设工程项目审计，贯穿于建设工程项目的立项审批、设计概算、施工过程、竣工结算和财务决算等各个阶段。</w:t>
      </w:r>
    </w:p>
    <w:p>
      <w:pPr>
        <w:keepNext w:val="0"/>
        <w:keepLines w:val="0"/>
        <w:widowControl/>
        <w:suppressLineNumbers w:val="0"/>
        <w:shd w:val="clear" w:fill="FFFFFF"/>
        <w:snapToGrid w:val="0"/>
        <w:spacing w:before="0" w:beforeAutospacing="1" w:after="0" w:afterAutospacing="1" w:line="576" w:lineRule="exact"/>
        <w:ind w:left="0" w:right="0"/>
        <w:jc w:val="center"/>
        <w:rPr>
          <w:rFonts w:hint="eastAsia" w:ascii="黑体" w:hAnsi="宋体" w:eastAsia="黑体" w:cs="Tahoma"/>
          <w:bCs/>
          <w:color w:val="000000"/>
          <w:kern w:val="0"/>
          <w:sz w:val="28"/>
          <w:szCs w:val="28"/>
          <w:shd w:val="clear" w:fill="FFFFFF"/>
          <w:lang w:val="en-US"/>
        </w:rPr>
      </w:pPr>
      <w:r>
        <w:rPr>
          <w:rFonts w:hint="eastAsia" w:ascii="黑体" w:hAnsi="宋体" w:eastAsia="黑体" w:cs="Tahoma"/>
          <w:bCs/>
          <w:color w:val="000000"/>
          <w:kern w:val="0"/>
          <w:sz w:val="28"/>
          <w:szCs w:val="28"/>
          <w:shd w:val="clear" w:fill="FFFFFF"/>
          <w:lang w:val="en-US" w:eastAsia="zh-CN" w:bidi="ar"/>
        </w:rPr>
        <w:t>第二章  审计方式及程序</w:t>
      </w:r>
    </w:p>
    <w:p>
      <w:pPr>
        <w:pStyle w:val="3"/>
        <w:widowControl/>
        <w:shd w:val="clear" w:fill="FFFFFF"/>
        <w:spacing w:before="0" w:beforeAutospacing="0" w:after="0" w:afterAutospacing="0" w:line="576" w:lineRule="exact"/>
        <w:ind w:left="0" w:right="0" w:firstLine="562" w:firstLineChars="200"/>
        <w:rPr>
          <w:rFonts w:hint="eastAsia" w:ascii="仿宋" w:hAnsi="仿宋" w:eastAsia="仿宋" w:cs="宋体"/>
          <w:color w:val="000000"/>
          <w:sz w:val="28"/>
          <w:szCs w:val="28"/>
          <w:shd w:val="clear" w:fill="FFFFFF"/>
          <w:lang w:val="en-US"/>
        </w:rPr>
      </w:pPr>
      <w:r>
        <w:rPr>
          <w:rFonts w:hint="eastAsia" w:ascii="仿宋" w:hAnsi="仿宋" w:eastAsia="仿宋" w:cs="宋体"/>
          <w:b/>
          <w:bCs w:val="0"/>
          <w:color w:val="000000"/>
          <w:sz w:val="28"/>
          <w:szCs w:val="28"/>
          <w:shd w:val="clear" w:fill="FFFFFF"/>
          <w:lang w:eastAsia="zh-CN"/>
        </w:rPr>
        <w:t>第三条</w:t>
      </w:r>
      <w:r>
        <w:rPr>
          <w:rFonts w:hint="eastAsia" w:ascii="仿宋" w:hAnsi="仿宋" w:eastAsia="仿宋" w:cs="宋体"/>
          <w:color w:val="000000"/>
          <w:sz w:val="28"/>
          <w:szCs w:val="28"/>
          <w:shd w:val="clear" w:fill="FFFFFF"/>
          <w:lang w:val="en-US"/>
        </w:rPr>
        <w:t xml:space="preserve">  </w:t>
      </w:r>
      <w:r>
        <w:rPr>
          <w:rFonts w:hint="eastAsia" w:ascii="仿宋" w:hAnsi="仿宋" w:eastAsia="仿宋" w:cs="宋体"/>
          <w:color w:val="000000"/>
          <w:sz w:val="28"/>
          <w:szCs w:val="28"/>
          <w:shd w:val="clear" w:fill="FFFFFF"/>
          <w:lang w:eastAsia="zh-CN"/>
        </w:rPr>
        <w:t>根据学校建设工程项目造价金额和建设管理单位的不同，建设工程项目审计主要采取以下二种方式：</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eastAsia="zh-CN"/>
        </w:rPr>
        <w:t>（一）内部审计：</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val="en-US"/>
        </w:rPr>
        <w:t>1.</w:t>
      </w:r>
      <w:r>
        <w:rPr>
          <w:rFonts w:hint="eastAsia" w:ascii="仿宋" w:hAnsi="仿宋" w:eastAsia="仿宋" w:cs="宋体"/>
          <w:color w:val="000000"/>
          <w:sz w:val="28"/>
          <w:szCs w:val="28"/>
          <w:shd w:val="clear" w:fill="FFFFFF"/>
          <w:lang w:eastAsia="zh-CN"/>
        </w:rPr>
        <w:t>适用于内部审计的建设工程项目：</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eastAsia="zh-CN"/>
        </w:rPr>
        <w:t>由学校职能部门作为建设管理单位且工程造价在五万元（不含五万元）以下的建设工程项目及在五万元以上需要内审的项目。</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val="en-US"/>
        </w:rPr>
        <w:t>2.</w:t>
      </w:r>
      <w:r>
        <w:rPr>
          <w:rFonts w:hint="eastAsia" w:ascii="仿宋" w:hAnsi="仿宋" w:eastAsia="仿宋" w:cs="宋体"/>
          <w:color w:val="000000"/>
          <w:sz w:val="28"/>
          <w:szCs w:val="28"/>
          <w:shd w:val="clear" w:fill="FFFFFF"/>
          <w:lang w:eastAsia="zh-CN"/>
        </w:rPr>
        <w:t>审计的程序：</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eastAsia="zh-CN"/>
        </w:rPr>
        <w:t>职能部门管理的建设工程项目：由职能部门根据学校有关规定，与施工单位签订合同，项目完工验收后职能部门填写工程审计资料报审承诺书委托审计处进行审计。审计报告经施工方签字盖章认可并经审计处负责人审核后送财务处进行财务结算。</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eastAsia="zh-CN"/>
        </w:rPr>
        <w:t>（二）结算审计：</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val="en-US"/>
        </w:rPr>
        <w:t>1.</w:t>
      </w:r>
      <w:r>
        <w:rPr>
          <w:rFonts w:hint="eastAsia" w:ascii="仿宋" w:hAnsi="仿宋" w:eastAsia="仿宋" w:cs="宋体"/>
          <w:color w:val="000000"/>
          <w:sz w:val="28"/>
          <w:szCs w:val="28"/>
          <w:shd w:val="clear" w:fill="FFFFFF"/>
          <w:lang w:eastAsia="zh-CN"/>
        </w:rPr>
        <w:t>适用于结算审计的建设工程项目：</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eastAsia="zh-CN"/>
        </w:rPr>
        <w:t>由学校作为建设管理单位且工程造价五万元（含五万元）以上的建设工程项目。</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val="en-US"/>
        </w:rPr>
        <w:t>2.</w:t>
      </w:r>
      <w:r>
        <w:rPr>
          <w:rFonts w:hint="eastAsia" w:ascii="仿宋" w:hAnsi="仿宋" w:eastAsia="仿宋" w:cs="宋体"/>
          <w:color w:val="000000"/>
          <w:sz w:val="28"/>
          <w:szCs w:val="28"/>
          <w:shd w:val="clear" w:fill="FFFFFF"/>
          <w:lang w:eastAsia="zh-CN"/>
        </w:rPr>
        <w:t>结算审计的程序：</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eastAsia="zh-CN"/>
        </w:rPr>
        <w:t>建设工程项目竣工验收合格后，施工方将结算书送至建设管理单位，建设管理单位结算审计所需一整套材料送至审计处，审计处接受、复核送审资料，并视项目情况进行委托审计。对于委托审计项目，由审计处委托有审价资质的事务所进行审计并协办外审，会同建设管理单位和施工单位核实工程量、核对定额、确定费率和材料价格，对施工单位有争议内容进行协商统一，经审计处、建设管理单位和施工单位认可后，由事务所出具审计报告，经审计处负责人审核，并报校长审批后下达审计结论。施工单位付清审计费领取审计报告，并凭审计报告到学校财务处结算工程款。同时，审计处将审计报告送校内有关部门。</w:t>
      </w:r>
    </w:p>
    <w:p>
      <w:pPr>
        <w:keepNext w:val="0"/>
        <w:keepLines w:val="0"/>
        <w:widowControl/>
        <w:suppressLineNumbers w:val="0"/>
        <w:shd w:val="clear" w:fill="FFFFFF"/>
        <w:snapToGrid w:val="0"/>
        <w:spacing w:before="0" w:beforeAutospacing="1" w:after="0" w:afterAutospacing="1" w:line="576" w:lineRule="exact"/>
        <w:ind w:left="0" w:right="0"/>
        <w:jc w:val="center"/>
        <w:rPr>
          <w:rFonts w:hint="eastAsia" w:ascii="黑体" w:hAnsi="宋体" w:eastAsia="黑体" w:cs="Tahoma"/>
          <w:bCs/>
          <w:color w:val="000000"/>
          <w:kern w:val="0"/>
          <w:sz w:val="28"/>
          <w:szCs w:val="28"/>
          <w:shd w:val="clear" w:fill="FFFFFF"/>
          <w:lang w:val="en-US"/>
        </w:rPr>
      </w:pPr>
      <w:r>
        <w:rPr>
          <w:rFonts w:hint="eastAsia" w:ascii="黑体" w:hAnsi="宋体" w:eastAsia="黑体" w:cs="Tahoma"/>
          <w:bCs/>
          <w:color w:val="000000"/>
          <w:kern w:val="0"/>
          <w:sz w:val="28"/>
          <w:szCs w:val="28"/>
          <w:shd w:val="clear" w:fill="FFFFFF"/>
          <w:lang w:val="en-US" w:eastAsia="zh-CN" w:bidi="ar"/>
        </w:rPr>
        <w:t>第三章  审计内容与实施</w:t>
      </w:r>
    </w:p>
    <w:p>
      <w:pPr>
        <w:pStyle w:val="3"/>
        <w:widowControl/>
        <w:shd w:val="clear" w:fill="FFFFFF"/>
        <w:spacing w:before="0" w:beforeAutospacing="0" w:after="0" w:afterAutospacing="0" w:line="576" w:lineRule="exact"/>
        <w:ind w:left="0" w:right="0" w:firstLine="562" w:firstLineChars="200"/>
        <w:rPr>
          <w:rFonts w:hint="eastAsia" w:ascii="仿宋" w:hAnsi="仿宋" w:eastAsia="仿宋" w:cs="宋体"/>
          <w:color w:val="000000"/>
          <w:sz w:val="28"/>
          <w:szCs w:val="28"/>
          <w:shd w:val="clear" w:fill="FFFFFF"/>
          <w:lang w:val="en-US"/>
        </w:rPr>
      </w:pPr>
      <w:r>
        <w:rPr>
          <w:rFonts w:hint="eastAsia" w:ascii="仿宋" w:hAnsi="仿宋" w:eastAsia="仿宋" w:cs="宋体"/>
          <w:b/>
          <w:bCs w:val="0"/>
          <w:color w:val="000000"/>
          <w:sz w:val="28"/>
          <w:szCs w:val="28"/>
          <w:shd w:val="clear" w:fill="FFFFFF"/>
          <w:lang w:eastAsia="zh-CN"/>
        </w:rPr>
        <w:t>第四条</w:t>
      </w:r>
      <w:r>
        <w:rPr>
          <w:rFonts w:hint="eastAsia" w:ascii="仿宋" w:hAnsi="仿宋" w:eastAsia="仿宋" w:cs="宋体"/>
          <w:color w:val="000000"/>
          <w:sz w:val="28"/>
          <w:szCs w:val="28"/>
          <w:shd w:val="clear" w:fill="FFFFFF"/>
          <w:lang w:val="en-US"/>
        </w:rPr>
        <w:t xml:space="preserve">  </w:t>
      </w:r>
      <w:r>
        <w:rPr>
          <w:rFonts w:hint="eastAsia" w:ascii="仿宋" w:hAnsi="仿宋" w:eastAsia="仿宋" w:cs="宋体"/>
          <w:color w:val="000000"/>
          <w:sz w:val="28"/>
          <w:szCs w:val="28"/>
          <w:shd w:val="clear" w:fill="FFFFFF"/>
          <w:lang w:eastAsia="zh-CN"/>
        </w:rPr>
        <w:t>建设工程项目审计由审计处牵头，建设管理单位（学院、基建处、</w:t>
      </w:r>
      <w:r>
        <w:rPr>
          <w:rFonts w:hint="eastAsia" w:ascii="仿宋_GB2312" w:hAnsi="宋体" w:eastAsia="仿宋_GB2312" w:cs="仿宋_GB2312"/>
          <w:sz w:val="28"/>
          <w:szCs w:val="28"/>
          <w:shd w:val="clear" w:fill="FFFFFF"/>
          <w:lang w:val="en-US"/>
        </w:rPr>
        <w:fldChar w:fldCharType="begin"/>
      </w:r>
      <w:r>
        <w:rPr>
          <w:rFonts w:hint="eastAsia" w:ascii="仿宋_GB2312" w:hAnsi="宋体" w:eastAsia="仿宋_GB2312" w:cs="仿宋_GB2312"/>
          <w:sz w:val="28"/>
          <w:szCs w:val="28"/>
          <w:shd w:val="clear" w:fill="FFFFFF"/>
          <w:lang w:val="en-US"/>
        </w:rPr>
        <w:instrText xml:space="preserve"> HYPERLINK "http://sysxzx.sdju.edu.cn/" \t "https://www.sdju.edu.cn/3039/_blank" </w:instrText>
      </w:r>
      <w:r>
        <w:rPr>
          <w:rFonts w:hint="eastAsia" w:ascii="仿宋_GB2312" w:hAnsi="宋体" w:eastAsia="仿宋_GB2312" w:cs="仿宋_GB2312"/>
          <w:sz w:val="28"/>
          <w:szCs w:val="28"/>
          <w:shd w:val="clear" w:fill="FFFFFF"/>
          <w:lang w:val="en-US"/>
        </w:rPr>
        <w:fldChar w:fldCharType="separate"/>
      </w:r>
      <w:r>
        <w:rPr>
          <w:rStyle w:val="5"/>
          <w:rFonts w:hint="eastAsia" w:ascii="仿宋_GB2312" w:hAnsi="宋体" w:eastAsia="仿宋_GB2312" w:cs="仿宋_GB2312"/>
          <w:color w:val="000000"/>
          <w:sz w:val="28"/>
          <w:szCs w:val="28"/>
          <w:u w:val="none"/>
          <w:shd w:val="clear" w:fill="FFFFFF"/>
          <w:lang w:val="en-US"/>
        </w:rPr>
        <w:t>资产与实验室管理处</w:t>
      </w:r>
      <w:r>
        <w:rPr>
          <w:rFonts w:hint="eastAsia" w:ascii="仿宋_GB2312" w:hAnsi="宋体" w:eastAsia="仿宋_GB2312" w:cs="仿宋_GB2312"/>
          <w:sz w:val="28"/>
          <w:szCs w:val="28"/>
          <w:shd w:val="clear" w:fill="FFFFFF"/>
          <w:lang w:val="en-US"/>
        </w:rPr>
        <w:fldChar w:fldCharType="end"/>
      </w:r>
      <w:r>
        <w:rPr>
          <w:rFonts w:hint="eastAsia" w:ascii="仿宋" w:hAnsi="仿宋" w:eastAsia="仿宋" w:cs="宋体"/>
          <w:color w:val="000000"/>
          <w:sz w:val="28"/>
          <w:szCs w:val="28"/>
          <w:shd w:val="clear" w:fill="FFFFFF"/>
          <w:lang w:eastAsia="zh-CN"/>
        </w:rPr>
        <w:t>、后勤处及其他职能部门等）、施工单位、审价事务所等配合。建设工程项目审计的主要内容包括：</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val="en-US"/>
        </w:rPr>
        <w:t>1.</w:t>
      </w:r>
      <w:r>
        <w:rPr>
          <w:rFonts w:hint="eastAsia" w:ascii="仿宋" w:hAnsi="仿宋" w:eastAsia="仿宋" w:cs="宋体"/>
          <w:color w:val="000000"/>
          <w:sz w:val="28"/>
          <w:szCs w:val="28"/>
          <w:shd w:val="clear" w:fill="FFFFFF"/>
          <w:lang w:eastAsia="zh-CN"/>
        </w:rPr>
        <w:t>审核建设工程项目是否经过学校立项批准；项目的规模和标准是否与学校批准的计划相符，有无超规模、超预算建设问题；</w:t>
      </w:r>
    </w:p>
    <w:p>
      <w:pPr>
        <w:pStyle w:val="3"/>
        <w:widowControl/>
        <w:shd w:val="clear" w:fill="FFFFFF"/>
        <w:spacing w:before="0" w:beforeAutospacing="0" w:after="0" w:afterAutospacing="0" w:line="576" w:lineRule="exact"/>
        <w:ind w:left="0" w:right="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val="en-US"/>
        </w:rPr>
        <w:t>2.</w:t>
      </w:r>
      <w:r>
        <w:rPr>
          <w:rFonts w:hint="eastAsia" w:ascii="仿宋" w:hAnsi="仿宋" w:eastAsia="仿宋" w:cs="宋体"/>
          <w:color w:val="000000"/>
          <w:sz w:val="28"/>
          <w:szCs w:val="28"/>
          <w:shd w:val="clear" w:fill="FFFFFF"/>
          <w:lang w:eastAsia="zh-CN"/>
        </w:rPr>
        <w:t>审核建设工程项目招标、投标程序是否符合法律法规的规定，是否存在化整为零、规避招投标的行为；</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val="en-US"/>
        </w:rPr>
        <w:t>3.</w:t>
      </w:r>
      <w:r>
        <w:rPr>
          <w:rFonts w:hint="eastAsia" w:ascii="仿宋" w:hAnsi="仿宋" w:eastAsia="仿宋" w:cs="宋体"/>
          <w:color w:val="000000"/>
          <w:sz w:val="28"/>
          <w:szCs w:val="28"/>
          <w:shd w:val="clear" w:fill="FFFFFF"/>
          <w:lang w:eastAsia="zh-CN"/>
        </w:rPr>
        <w:t>审核建设工程项目的勘察、设计、施工、监理、环境评估、招投标代理等收费是否合理，合同是否真实、全面、合法；</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val="en-US"/>
        </w:rPr>
        <w:t>4.</w:t>
      </w:r>
      <w:r>
        <w:rPr>
          <w:rFonts w:hint="eastAsia" w:ascii="仿宋" w:hAnsi="仿宋" w:eastAsia="仿宋" w:cs="宋体"/>
          <w:color w:val="000000"/>
          <w:sz w:val="28"/>
          <w:szCs w:val="28"/>
          <w:shd w:val="clear" w:fill="FFFFFF"/>
          <w:lang w:eastAsia="zh-CN"/>
        </w:rPr>
        <w:t>审核施工过程中涉及到工程造价变动的各种设计变更、工程签证，主要工程材料核价，对比分析施工图预算，工程进度款的支付等；</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val="en-US"/>
        </w:rPr>
        <w:t>5.</w:t>
      </w:r>
      <w:r>
        <w:rPr>
          <w:rFonts w:hint="eastAsia" w:ascii="仿宋" w:hAnsi="仿宋" w:eastAsia="仿宋" w:cs="宋体"/>
          <w:color w:val="000000"/>
          <w:sz w:val="28"/>
          <w:szCs w:val="28"/>
          <w:shd w:val="clear" w:fill="FFFFFF"/>
          <w:lang w:eastAsia="zh-CN"/>
        </w:rPr>
        <w:t>审核工程结算书的编制依据是否符合有关规定、资料是否齐全；工程量是否真实、定额套项是否恰当 、工程材料定价是否合理；计取各项费用及执行文件、选用定额版本是否准确、合规；工程联系单、签证单等手续是否真实、完整、合法；</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val="en-US"/>
        </w:rPr>
        <w:t>6.</w:t>
      </w:r>
      <w:r>
        <w:rPr>
          <w:rFonts w:hint="eastAsia" w:ascii="仿宋" w:hAnsi="仿宋" w:eastAsia="仿宋" w:cs="宋体"/>
          <w:color w:val="000000"/>
          <w:sz w:val="28"/>
          <w:szCs w:val="28"/>
          <w:shd w:val="clear" w:fill="FFFFFF"/>
          <w:lang w:eastAsia="zh-CN"/>
        </w:rPr>
        <w:t>审核建设工程项目投资资金的使用是否合规，项目概预算的最终执行情况。</w:t>
      </w:r>
    </w:p>
    <w:p>
      <w:pPr>
        <w:pStyle w:val="3"/>
        <w:widowControl/>
        <w:shd w:val="clear" w:fill="FFFFFF"/>
        <w:spacing w:before="0" w:beforeAutospacing="0" w:after="0" w:afterAutospacing="0" w:line="576" w:lineRule="exact"/>
        <w:ind w:left="0" w:right="0" w:firstLine="562" w:firstLineChars="200"/>
        <w:rPr>
          <w:rFonts w:hint="eastAsia" w:ascii="仿宋" w:hAnsi="仿宋" w:eastAsia="仿宋" w:cs="宋体"/>
          <w:color w:val="000000"/>
          <w:sz w:val="28"/>
          <w:szCs w:val="28"/>
          <w:shd w:val="clear" w:fill="FFFFFF"/>
          <w:lang w:val="en-US"/>
        </w:rPr>
      </w:pPr>
      <w:r>
        <w:rPr>
          <w:rFonts w:hint="eastAsia" w:ascii="仿宋" w:hAnsi="仿宋" w:eastAsia="仿宋" w:cs="宋体"/>
          <w:b/>
          <w:bCs w:val="0"/>
          <w:color w:val="000000"/>
          <w:sz w:val="28"/>
          <w:szCs w:val="28"/>
          <w:shd w:val="clear" w:fill="FFFFFF"/>
          <w:lang w:eastAsia="zh-CN"/>
        </w:rPr>
        <w:t xml:space="preserve">第五条 </w:t>
      </w:r>
      <w:r>
        <w:rPr>
          <w:rFonts w:hint="eastAsia" w:ascii="仿宋" w:hAnsi="仿宋" w:eastAsia="仿宋" w:cs="宋体"/>
          <w:color w:val="000000"/>
          <w:sz w:val="28"/>
          <w:szCs w:val="28"/>
          <w:shd w:val="clear" w:fill="FFFFFF"/>
          <w:lang w:eastAsia="zh-CN"/>
        </w:rPr>
        <w:t xml:space="preserve"> 审计处在对建设工程项目进行审计时，有权要求被审计单位积极配合，建设工程项目在竣工验收合格后</w:t>
      </w:r>
      <w:r>
        <w:rPr>
          <w:rFonts w:hint="eastAsia" w:ascii="仿宋" w:hAnsi="仿宋" w:eastAsia="仿宋" w:cs="宋体"/>
          <w:color w:val="000000"/>
          <w:sz w:val="28"/>
          <w:szCs w:val="28"/>
          <w:shd w:val="clear" w:fill="FFFFFF"/>
          <w:lang w:val="en-US"/>
        </w:rPr>
        <w:t>30</w:t>
      </w:r>
      <w:r>
        <w:rPr>
          <w:rFonts w:hint="eastAsia" w:ascii="仿宋" w:hAnsi="仿宋" w:eastAsia="仿宋" w:cs="宋体"/>
          <w:color w:val="000000"/>
          <w:sz w:val="28"/>
          <w:szCs w:val="28"/>
          <w:shd w:val="clear" w:fill="FFFFFF"/>
          <w:lang w:eastAsia="zh-CN"/>
        </w:rPr>
        <w:t>个工作日内，由建设管理单位负责向审计处提交下列文件和资料：</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val="en-US"/>
        </w:rPr>
        <w:t>1.</w:t>
      </w:r>
      <w:r>
        <w:rPr>
          <w:rFonts w:hint="eastAsia" w:ascii="仿宋" w:hAnsi="仿宋" w:eastAsia="仿宋" w:cs="宋体"/>
          <w:color w:val="000000"/>
          <w:sz w:val="28"/>
          <w:szCs w:val="28"/>
          <w:shd w:val="clear" w:fill="FFFFFF"/>
          <w:lang w:eastAsia="zh-CN"/>
        </w:rPr>
        <w:t>工程审计资料报审承诺书（附件</w:t>
      </w:r>
      <w:r>
        <w:rPr>
          <w:rFonts w:hint="eastAsia" w:ascii="仿宋" w:hAnsi="仿宋" w:eastAsia="仿宋" w:cs="宋体"/>
          <w:color w:val="000000"/>
          <w:sz w:val="28"/>
          <w:szCs w:val="28"/>
          <w:shd w:val="clear" w:fill="FFFFFF"/>
          <w:lang w:val="en-US"/>
        </w:rPr>
        <w:t>1</w:t>
      </w:r>
      <w:r>
        <w:rPr>
          <w:rFonts w:hint="eastAsia" w:ascii="仿宋" w:hAnsi="仿宋" w:eastAsia="仿宋" w:cs="宋体"/>
          <w:color w:val="000000"/>
          <w:sz w:val="28"/>
          <w:szCs w:val="28"/>
          <w:shd w:val="clear" w:fill="FFFFFF"/>
          <w:lang w:eastAsia="zh-CN"/>
        </w:rPr>
        <w:t>）；</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val="en-US"/>
        </w:rPr>
        <w:t>2.</w:t>
      </w:r>
      <w:r>
        <w:rPr>
          <w:rFonts w:hint="eastAsia" w:ascii="仿宋" w:hAnsi="仿宋" w:eastAsia="仿宋" w:cs="宋体"/>
          <w:color w:val="000000"/>
          <w:sz w:val="28"/>
          <w:szCs w:val="28"/>
          <w:shd w:val="clear" w:fill="FFFFFF"/>
          <w:lang w:eastAsia="zh-CN"/>
        </w:rPr>
        <w:t>招投标文件及有关资料；项目批准建设的有关立项文件、历次调整概算文件；</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val="en-US"/>
        </w:rPr>
        <w:t>3.</w:t>
      </w:r>
      <w:r>
        <w:rPr>
          <w:rFonts w:hint="eastAsia" w:ascii="仿宋" w:hAnsi="仿宋" w:eastAsia="仿宋" w:cs="宋体"/>
          <w:color w:val="000000"/>
          <w:sz w:val="28"/>
          <w:szCs w:val="28"/>
          <w:shd w:val="clear" w:fill="FFFFFF"/>
          <w:lang w:eastAsia="zh-CN"/>
        </w:rPr>
        <w:t>工程施工总承包、分包合同、补充合同或施工协议书；</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val="en-US"/>
        </w:rPr>
        <w:t>4.</w:t>
      </w:r>
      <w:r>
        <w:rPr>
          <w:rFonts w:hint="eastAsia" w:ascii="仿宋" w:hAnsi="仿宋" w:eastAsia="仿宋" w:cs="宋体"/>
          <w:color w:val="000000"/>
          <w:sz w:val="28"/>
          <w:szCs w:val="28"/>
          <w:shd w:val="clear" w:fill="FFFFFF"/>
          <w:lang w:eastAsia="zh-CN"/>
        </w:rPr>
        <w:t>工程结算书（加盖编制单位公章、预算员签章）；</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val="en-US"/>
        </w:rPr>
        <w:t>5.</w:t>
      </w:r>
      <w:r>
        <w:rPr>
          <w:rFonts w:hint="eastAsia" w:ascii="仿宋" w:hAnsi="仿宋" w:eastAsia="仿宋" w:cs="宋体"/>
          <w:color w:val="000000"/>
          <w:sz w:val="28"/>
          <w:szCs w:val="28"/>
          <w:shd w:val="clear" w:fill="FFFFFF"/>
          <w:lang w:eastAsia="zh-CN"/>
        </w:rPr>
        <w:t>工程竣工图纸（全套）；</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val="en-US"/>
        </w:rPr>
        <w:t>6.</w:t>
      </w:r>
      <w:r>
        <w:rPr>
          <w:rFonts w:hint="eastAsia" w:ascii="仿宋" w:hAnsi="仿宋" w:eastAsia="仿宋" w:cs="宋体"/>
          <w:color w:val="000000"/>
          <w:sz w:val="28"/>
          <w:szCs w:val="28"/>
          <w:shd w:val="clear" w:fill="FFFFFF"/>
          <w:lang w:eastAsia="zh-CN"/>
        </w:rPr>
        <w:t>设计变更图纸、设计变更单；</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val="en-US"/>
        </w:rPr>
        <w:t>7.</w:t>
      </w:r>
      <w:r>
        <w:rPr>
          <w:rFonts w:hint="eastAsia" w:ascii="仿宋" w:hAnsi="仿宋" w:eastAsia="仿宋" w:cs="宋体"/>
          <w:color w:val="000000"/>
          <w:sz w:val="28"/>
          <w:szCs w:val="28"/>
          <w:shd w:val="clear" w:fill="FFFFFF"/>
          <w:lang w:eastAsia="zh-CN"/>
        </w:rPr>
        <w:t>工程签证单、隐蔽工程记录等涉及工程造价的有关资料（原件）；</w:t>
      </w:r>
    </w:p>
    <w:p>
      <w:pPr>
        <w:pStyle w:val="3"/>
        <w:widowControl/>
        <w:shd w:val="clear" w:fill="FFFFFF"/>
        <w:spacing w:before="0" w:beforeAutospacing="0" w:after="0" w:afterAutospacing="0" w:line="576" w:lineRule="exact"/>
        <w:ind w:left="0" w:right="0" w:firstLine="560" w:firstLineChars="200"/>
        <w:rPr>
          <w:rFonts w:hint="eastAsia" w:ascii="仿宋" w:hAnsi="仿宋" w:eastAsia="仿宋" w:cs="宋体"/>
          <w:color w:val="000000"/>
          <w:sz w:val="28"/>
          <w:szCs w:val="28"/>
          <w:shd w:val="clear" w:fill="FFFFFF"/>
          <w:lang w:val="en-US"/>
        </w:rPr>
      </w:pPr>
      <w:r>
        <w:rPr>
          <w:rFonts w:hint="eastAsia" w:ascii="仿宋" w:hAnsi="仿宋" w:eastAsia="仿宋" w:cs="宋体"/>
          <w:color w:val="000000"/>
          <w:sz w:val="28"/>
          <w:szCs w:val="28"/>
          <w:shd w:val="clear" w:fill="FFFFFF"/>
          <w:lang w:val="en-US"/>
        </w:rPr>
        <w:t>8.</w:t>
      </w:r>
      <w:r>
        <w:rPr>
          <w:rFonts w:hint="eastAsia" w:ascii="仿宋" w:hAnsi="仿宋" w:eastAsia="仿宋" w:cs="宋体"/>
          <w:color w:val="000000"/>
          <w:sz w:val="28"/>
          <w:szCs w:val="28"/>
          <w:shd w:val="clear" w:fill="FFFFFF"/>
          <w:lang w:eastAsia="zh-CN"/>
        </w:rPr>
        <w:t>其他相关的工程项目资料。对于资料不全或对资料依据本身产生异议的，审计处可不予受理或暂缓审计。进入审计程序后，原则上不再接受任何补送资料。建设管理单位和施工单位对所提供相关资料的真实性、合法性及完整性负责。如经核实确需补充资料的，必须由项目总监理工程师（如有）、项目负责人及部门负责人签字盖章并经审计处负责人同意，方可收审。</w:t>
      </w:r>
    </w:p>
    <w:p>
      <w:pPr>
        <w:pStyle w:val="3"/>
        <w:widowControl/>
        <w:shd w:val="clear" w:fill="FFFFFF"/>
        <w:spacing w:before="0" w:beforeAutospacing="0" w:after="0" w:afterAutospacing="0" w:line="576" w:lineRule="exact"/>
        <w:ind w:left="0" w:right="0" w:firstLine="562" w:firstLineChars="200"/>
        <w:rPr>
          <w:rFonts w:hint="eastAsia" w:ascii="仿宋" w:hAnsi="仿宋" w:eastAsia="仿宋" w:cs="宋体"/>
          <w:color w:val="000000"/>
          <w:sz w:val="28"/>
          <w:szCs w:val="28"/>
          <w:shd w:val="clear" w:fill="FFFFFF"/>
          <w:lang w:val="en-US"/>
        </w:rPr>
      </w:pPr>
      <w:r>
        <w:rPr>
          <w:rFonts w:hint="eastAsia" w:ascii="仿宋" w:hAnsi="仿宋" w:eastAsia="仿宋" w:cs="宋体"/>
          <w:b/>
          <w:bCs w:val="0"/>
          <w:color w:val="000000"/>
          <w:sz w:val="28"/>
          <w:szCs w:val="28"/>
          <w:shd w:val="clear" w:fill="FFFFFF"/>
          <w:lang w:eastAsia="zh-CN"/>
        </w:rPr>
        <w:t>第六条</w:t>
      </w:r>
      <w:r>
        <w:rPr>
          <w:rFonts w:hint="eastAsia" w:ascii="仿宋" w:hAnsi="仿宋" w:eastAsia="仿宋" w:cs="宋体"/>
          <w:color w:val="000000"/>
          <w:sz w:val="28"/>
          <w:szCs w:val="28"/>
          <w:shd w:val="clear" w:fill="FFFFFF"/>
          <w:lang w:eastAsia="zh-CN"/>
        </w:rPr>
        <w:t xml:space="preserve"> 建设工程无论金额大小实行必审制，严格执行先审计后付款的规定。建设工程项目实施前，建设管理单位应将有关合同送审计处会签，审计处对与工程造价有关的条款进行审核后，方可支付项目预付款。建设工程项目竣工结算造价经审计后，项目相关人员凭经批准的审计报告办理建设工程竣工结算付款及报账手续。</w:t>
      </w:r>
    </w:p>
    <w:p>
      <w:pPr>
        <w:keepNext w:val="0"/>
        <w:keepLines w:val="0"/>
        <w:widowControl/>
        <w:suppressLineNumbers w:val="0"/>
        <w:shd w:val="clear" w:fill="FFFFFF"/>
        <w:snapToGrid w:val="0"/>
        <w:spacing w:before="0" w:beforeAutospacing="1" w:after="0" w:afterAutospacing="1" w:line="576" w:lineRule="exact"/>
        <w:ind w:left="0" w:right="0"/>
        <w:jc w:val="center"/>
        <w:rPr>
          <w:rFonts w:hint="eastAsia" w:ascii="黑体" w:hAnsi="宋体" w:eastAsia="黑体" w:cs="Tahoma"/>
          <w:bCs/>
          <w:color w:val="000000"/>
          <w:kern w:val="0"/>
          <w:sz w:val="28"/>
          <w:szCs w:val="28"/>
          <w:shd w:val="clear" w:fill="FFFFFF"/>
          <w:lang w:val="en-US"/>
        </w:rPr>
      </w:pPr>
      <w:r>
        <w:rPr>
          <w:rFonts w:hint="eastAsia" w:ascii="黑体" w:hAnsi="宋体" w:eastAsia="黑体" w:cs="Tahoma"/>
          <w:bCs/>
          <w:color w:val="000000"/>
          <w:kern w:val="0"/>
          <w:sz w:val="28"/>
          <w:szCs w:val="28"/>
          <w:shd w:val="clear" w:fill="FFFFFF"/>
          <w:lang w:val="en-US" w:eastAsia="zh-CN" w:bidi="ar"/>
        </w:rPr>
        <w:t>第四章 附  则</w:t>
      </w:r>
    </w:p>
    <w:p>
      <w:pPr>
        <w:pStyle w:val="3"/>
        <w:widowControl/>
        <w:shd w:val="clear" w:fill="FFFFFF"/>
        <w:spacing w:before="0" w:beforeAutospacing="0" w:after="0" w:afterAutospacing="0" w:line="576" w:lineRule="exact"/>
        <w:ind w:left="0" w:right="0" w:firstLine="562" w:firstLineChars="200"/>
        <w:rPr>
          <w:rFonts w:hint="eastAsia" w:ascii="仿宋" w:hAnsi="仿宋" w:eastAsia="仿宋" w:cs="宋体"/>
          <w:color w:val="000000"/>
          <w:sz w:val="28"/>
          <w:szCs w:val="28"/>
          <w:shd w:val="clear" w:fill="FFFFFF"/>
          <w:lang w:val="en-US"/>
        </w:rPr>
      </w:pPr>
      <w:r>
        <w:rPr>
          <w:rFonts w:hint="eastAsia" w:ascii="仿宋" w:hAnsi="仿宋" w:eastAsia="仿宋" w:cs="宋体"/>
          <w:b/>
          <w:bCs w:val="0"/>
          <w:color w:val="000000"/>
          <w:sz w:val="28"/>
          <w:szCs w:val="28"/>
          <w:shd w:val="clear" w:fill="FFFFFF"/>
          <w:lang w:eastAsia="zh-CN"/>
        </w:rPr>
        <w:t>第七条</w:t>
      </w:r>
      <w:r>
        <w:rPr>
          <w:rFonts w:hint="eastAsia" w:ascii="仿宋" w:hAnsi="仿宋" w:eastAsia="仿宋" w:cs="宋体"/>
          <w:color w:val="000000"/>
          <w:sz w:val="28"/>
          <w:szCs w:val="28"/>
          <w:shd w:val="clear" w:fill="FFFFFF"/>
          <w:lang w:val="en-US"/>
        </w:rPr>
        <w:t xml:space="preserve">  </w:t>
      </w:r>
      <w:r>
        <w:rPr>
          <w:rFonts w:hint="eastAsia" w:ascii="仿宋" w:hAnsi="仿宋" w:eastAsia="仿宋" w:cs="宋体"/>
          <w:color w:val="000000"/>
          <w:sz w:val="28"/>
          <w:szCs w:val="28"/>
          <w:shd w:val="clear" w:fill="FFFFFF"/>
          <w:lang w:eastAsia="zh-CN"/>
        </w:rPr>
        <w:t>本办法由审计处负责解释。</w:t>
      </w:r>
    </w:p>
    <w:p>
      <w:pPr>
        <w:pStyle w:val="3"/>
        <w:widowControl/>
        <w:shd w:val="clear" w:fill="FFFFFF"/>
        <w:spacing w:before="0" w:beforeAutospacing="0" w:after="0" w:afterAutospacing="0" w:line="576" w:lineRule="exact"/>
        <w:ind w:left="0" w:right="0" w:firstLine="562" w:firstLineChars="200"/>
        <w:rPr>
          <w:rFonts w:hint="eastAsia" w:ascii="仿宋" w:hAnsi="仿宋" w:eastAsia="仿宋" w:cs="仿宋"/>
          <w:sz w:val="32"/>
          <w:szCs w:val="32"/>
          <w:shd w:val="clear" w:fill="FFFFFF"/>
          <w:lang w:val="en-US"/>
        </w:rPr>
      </w:pPr>
      <w:r>
        <w:rPr>
          <w:rFonts w:hint="eastAsia" w:ascii="仿宋" w:hAnsi="仿宋" w:eastAsia="仿宋" w:cs="宋体"/>
          <w:b/>
          <w:bCs w:val="0"/>
          <w:color w:val="000000"/>
          <w:sz w:val="28"/>
          <w:szCs w:val="28"/>
          <w:shd w:val="clear" w:fill="FFFFFF"/>
          <w:lang w:eastAsia="zh-CN"/>
        </w:rPr>
        <w:t>第八条</w:t>
      </w:r>
      <w:r>
        <w:rPr>
          <w:rFonts w:hint="eastAsia" w:ascii="仿宋" w:hAnsi="仿宋" w:eastAsia="仿宋" w:cs="宋体"/>
          <w:color w:val="000000"/>
          <w:sz w:val="28"/>
          <w:szCs w:val="28"/>
          <w:shd w:val="clear" w:fill="FFFFFF"/>
          <w:lang w:val="en-US"/>
        </w:rPr>
        <w:t xml:space="preserve">  </w:t>
      </w:r>
      <w:r>
        <w:rPr>
          <w:rFonts w:hint="eastAsia" w:ascii="仿宋" w:hAnsi="仿宋" w:eastAsia="仿宋" w:cs="宋体"/>
          <w:color w:val="000000"/>
          <w:sz w:val="28"/>
          <w:szCs w:val="28"/>
          <w:shd w:val="clear" w:fill="FFFFFF"/>
          <w:lang w:eastAsia="zh-CN"/>
        </w:rPr>
        <w:t>本办法自颁布之日起施行。原沪电机院审</w:t>
      </w:r>
      <w:r>
        <w:rPr>
          <w:rFonts w:cs="微软雅黑"/>
          <w:color w:val="000000"/>
          <w:sz w:val="28"/>
          <w:szCs w:val="28"/>
          <w:shd w:val="clear" w:fill="FFFFFF"/>
          <w:lang w:eastAsia="zh-CN"/>
        </w:rPr>
        <w:t>〔</w:t>
      </w:r>
      <w:r>
        <w:rPr>
          <w:rFonts w:hint="eastAsia" w:ascii="仿宋" w:hAnsi="仿宋" w:eastAsia="仿宋" w:cs="宋体"/>
          <w:color w:val="000000"/>
          <w:sz w:val="28"/>
          <w:szCs w:val="28"/>
          <w:shd w:val="clear" w:fill="FFFFFF"/>
          <w:lang w:val="en-US"/>
        </w:rPr>
        <w:t>2006</w:t>
      </w:r>
      <w:r>
        <w:rPr>
          <w:rFonts w:cs="微软雅黑"/>
          <w:color w:val="000000"/>
          <w:sz w:val="28"/>
          <w:szCs w:val="28"/>
          <w:shd w:val="clear" w:fill="FFFFFF"/>
          <w:lang w:eastAsia="zh-CN"/>
        </w:rPr>
        <w:t>〕</w:t>
      </w:r>
      <w:r>
        <w:rPr>
          <w:rFonts w:hint="eastAsia" w:ascii="仿宋" w:hAnsi="仿宋" w:eastAsia="仿宋" w:cs="宋体"/>
          <w:color w:val="000000"/>
          <w:sz w:val="28"/>
          <w:szCs w:val="28"/>
          <w:shd w:val="clear" w:fill="FFFFFF"/>
          <w:lang w:val="en-US"/>
        </w:rPr>
        <w:t>38</w:t>
      </w:r>
      <w:r>
        <w:rPr>
          <w:rFonts w:hint="eastAsia" w:ascii="仿宋" w:hAnsi="仿宋" w:eastAsia="仿宋" w:cs="宋体"/>
          <w:color w:val="000000"/>
          <w:sz w:val="28"/>
          <w:szCs w:val="28"/>
          <w:shd w:val="clear" w:fill="FFFFFF"/>
          <w:lang w:eastAsia="zh-CN"/>
        </w:rPr>
        <w:t>号文同时废止。</w:t>
      </w:r>
    </w:p>
    <w:p>
      <w:pPr>
        <w:rPr>
          <w:rFonts w:hint="eastAsia" w:ascii="仿宋" w:hAnsi="仿宋" w:eastAsia="仿宋" w:cs="Times New Roman"/>
          <w:color w:val="313131"/>
          <w:sz w:val="32"/>
          <w:szCs w:val="32"/>
          <w:lang w:val="en-US" w:eastAsia="zh-CN" w:bidi="ar"/>
        </w:rPr>
        <w:sectPr>
          <w:pgSz w:w="11906" w:h="16838"/>
          <w:pgMar w:top="1440" w:right="1797" w:bottom="1440" w:left="1797" w:header="284" w:footer="992" w:gutter="0"/>
          <w:paperSrc/>
          <w:pgNumType w:fmt="numberInDash" w:start="1"/>
          <w:cols w:space="425" w:num="1"/>
          <w:docGrid w:type="lines" w:linePitch="312" w:charSpace="0"/>
        </w:sectPr>
      </w:pPr>
    </w:p>
    <w:p>
      <w:pPr>
        <w:keepNext w:val="0"/>
        <w:keepLines w:val="0"/>
        <w:widowControl w:val="0"/>
        <w:suppressLineNumbers w:val="0"/>
        <w:adjustRightInd w:val="0"/>
        <w:snapToGrid w:val="0"/>
        <w:spacing w:before="156" w:beforeLines="50" w:beforeAutospacing="0" w:after="156" w:afterLines="50" w:afterAutospacing="0" w:line="360" w:lineRule="auto"/>
        <w:ind w:left="0" w:right="0"/>
        <w:jc w:val="both"/>
        <w:rPr>
          <w:rFonts w:hint="eastAsia" w:ascii="仿宋" w:hAnsi="仿宋" w:eastAsia="仿宋" w:cs="仿宋"/>
          <w:b/>
          <w:bCs w:val="0"/>
          <w:sz w:val="28"/>
          <w:szCs w:val="28"/>
          <w:lang w:val="en-US"/>
        </w:rPr>
      </w:pPr>
      <w:r>
        <w:rPr>
          <w:rFonts w:hint="eastAsia" w:ascii="仿宋" w:hAnsi="仿宋" w:eastAsia="仿宋" w:cs="仿宋"/>
          <w:b/>
          <w:bCs w:val="0"/>
          <w:color w:val="auto"/>
          <w:kern w:val="2"/>
          <w:sz w:val="28"/>
          <w:szCs w:val="28"/>
          <w:lang w:val="en-US" w:eastAsia="zh-CN" w:bidi="ar"/>
        </w:rPr>
        <w:t>附件：</w:t>
      </w:r>
    </w:p>
    <w:p>
      <w:pPr>
        <w:keepNext w:val="0"/>
        <w:keepLines w:val="0"/>
        <w:widowControl w:val="0"/>
        <w:suppressLineNumbers w:val="0"/>
        <w:adjustRightInd w:val="0"/>
        <w:snapToGrid w:val="0"/>
        <w:spacing w:before="156" w:beforeLines="50" w:beforeAutospacing="0" w:after="156" w:afterLines="50" w:afterAutospacing="0" w:line="360" w:lineRule="auto"/>
        <w:ind w:left="0" w:right="0"/>
        <w:jc w:val="center"/>
        <w:rPr>
          <w:rFonts w:hint="eastAsia" w:ascii="仿宋" w:hAnsi="仿宋" w:eastAsia="仿宋" w:cs="仿宋"/>
          <w:b/>
          <w:bCs w:val="0"/>
          <w:sz w:val="28"/>
          <w:szCs w:val="28"/>
          <w:lang w:val="en-US"/>
        </w:rPr>
      </w:pPr>
      <w:r>
        <w:rPr>
          <w:rFonts w:hint="eastAsia" w:ascii="仿宋" w:hAnsi="仿宋" w:eastAsia="仿宋" w:cs="仿宋"/>
          <w:b/>
          <w:bCs w:val="0"/>
          <w:color w:val="auto"/>
          <w:kern w:val="2"/>
          <w:sz w:val="28"/>
          <w:szCs w:val="28"/>
          <w:lang w:val="en-US" w:eastAsia="zh-CN" w:bidi="ar"/>
        </w:rPr>
        <w:t>工程审计资料报审承诺书</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1"/>
          <w:lang w:val="en-US"/>
        </w:rPr>
      </w:pPr>
      <w:r>
        <w:rPr>
          <w:rFonts w:hint="eastAsia" w:ascii="宋体" w:hAnsi="宋体" w:eastAsia="宋体" w:cs="宋体"/>
          <w:color w:val="auto"/>
          <w:kern w:val="2"/>
          <w:sz w:val="28"/>
          <w:szCs w:val="32"/>
          <w:lang w:val="en-US" w:eastAsia="zh-CN" w:bidi="ar"/>
        </w:rPr>
        <w:t> </w:t>
      </w: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依据教育部《教育系统基建修缮工程项目审计实施办法》、财政部《会计师事务所从事基本建设工程预算、决算、决算审核暂行办法》和上海电机学院《关于建设工程竣工决算审计暂行规定》，现将我校         校区               工程结算资料报送审计处，并对所报送资料做出承诺。</w:t>
      </w:r>
    </w:p>
    <w:p>
      <w:pPr>
        <w:keepNext w:val="0"/>
        <w:keepLines w:val="0"/>
        <w:widowControl w:val="0"/>
        <w:suppressLineNumbers w:val="0"/>
        <w:spacing w:before="0" w:beforeAutospacing="0" w:after="0" w:afterAutospacing="0"/>
        <w:ind w:left="0" w:right="0"/>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　　一、送审项目报送资料如下：</w:t>
      </w:r>
    </w:p>
    <w:p>
      <w:pPr>
        <w:keepNext w:val="0"/>
        <w:keepLines w:val="0"/>
        <w:widowControl w:val="0"/>
        <w:suppressLineNumbers w:val="0"/>
        <w:spacing w:before="0" w:beforeAutospacing="0" w:after="0" w:afterAutospacing="0"/>
        <w:ind w:left="0" w:right="0" w:firstLine="537" w:firstLineChars="192"/>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1.工程招投标文件、标底、中标通知书及工程承包合同（协议）；</w:t>
      </w:r>
    </w:p>
    <w:p>
      <w:pPr>
        <w:keepNext w:val="0"/>
        <w:keepLines w:val="0"/>
        <w:widowControl w:val="0"/>
        <w:suppressLineNumbers w:val="0"/>
        <w:spacing w:before="0" w:beforeAutospacing="0" w:after="0" w:afterAutospacing="0"/>
        <w:ind w:left="0" w:right="0" w:firstLine="537" w:firstLineChars="192"/>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2.开工报告、竣工报告、验收报告；</w:t>
      </w:r>
    </w:p>
    <w:p>
      <w:pPr>
        <w:keepNext w:val="0"/>
        <w:keepLines w:val="0"/>
        <w:widowControl w:val="0"/>
        <w:suppressLineNumbers w:val="0"/>
        <w:spacing w:before="0" w:beforeAutospacing="0" w:after="0" w:afterAutospacing="0"/>
        <w:ind w:left="0" w:right="0" w:firstLine="537" w:firstLineChars="192"/>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3.甲方签字确认施工图、竣工图(需盖竣工图章)；</w:t>
      </w:r>
    </w:p>
    <w:p>
      <w:pPr>
        <w:keepNext w:val="0"/>
        <w:keepLines w:val="0"/>
        <w:widowControl w:val="0"/>
        <w:suppressLineNumbers w:val="0"/>
        <w:spacing w:before="0" w:beforeAutospacing="0" w:after="0" w:afterAutospacing="0"/>
        <w:ind w:left="0" w:right="0" w:firstLine="537" w:firstLineChars="192"/>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4.提供甲供材料的清单,包括材料名称、型号、规格、数量、价格等；</w:t>
      </w:r>
    </w:p>
    <w:p>
      <w:pPr>
        <w:keepNext w:val="0"/>
        <w:keepLines w:val="0"/>
        <w:widowControl w:val="0"/>
        <w:suppressLineNumbers w:val="0"/>
        <w:spacing w:before="0" w:beforeAutospacing="0" w:after="0" w:afterAutospacing="0"/>
        <w:ind w:left="0" w:right="0" w:firstLine="537" w:firstLineChars="192"/>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5.如果属于甲方定价乙方购买的需提供甲方确认的定价通知单；</w:t>
      </w:r>
    </w:p>
    <w:p>
      <w:pPr>
        <w:keepNext w:val="0"/>
        <w:keepLines w:val="0"/>
        <w:widowControl w:val="0"/>
        <w:suppressLineNumbers w:val="0"/>
        <w:spacing w:before="0" w:beforeAutospacing="0" w:after="0" w:afterAutospacing="0"/>
        <w:ind w:left="0" w:right="0" w:firstLine="537" w:firstLineChars="192"/>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6.签证单、工程设计变更通知书；</w:t>
      </w:r>
    </w:p>
    <w:p>
      <w:pPr>
        <w:keepNext w:val="0"/>
        <w:keepLines w:val="0"/>
        <w:widowControl w:val="0"/>
        <w:suppressLineNumbers w:val="0"/>
        <w:spacing w:before="0" w:beforeAutospacing="0" w:after="0" w:afterAutospacing="0"/>
        <w:ind w:left="0" w:right="0" w:firstLine="537" w:firstLineChars="192"/>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7.工程量计算书、工料分析表、钢筋放样单；   </w:t>
      </w:r>
    </w:p>
    <w:p>
      <w:pPr>
        <w:keepNext w:val="0"/>
        <w:keepLines w:val="0"/>
        <w:widowControl w:val="0"/>
        <w:suppressLineNumbers w:val="0"/>
        <w:spacing w:before="0" w:beforeAutospacing="0" w:after="0" w:afterAutospacing="0"/>
        <w:ind w:left="0" w:right="0" w:firstLine="537" w:firstLineChars="192"/>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8.提供真实完整的工程竣工结算书, 按要求经基建部门初审后及时报送审计处安排送事务所审计；</w:t>
      </w:r>
    </w:p>
    <w:p>
      <w:pPr>
        <w:keepNext w:val="0"/>
        <w:keepLines w:val="0"/>
        <w:widowControl w:val="0"/>
        <w:suppressLineNumbers w:val="0"/>
        <w:spacing w:before="0" w:beforeAutospacing="0" w:after="0" w:afterAutospacing="0"/>
        <w:ind w:left="0" w:right="0" w:firstLine="537" w:firstLineChars="192"/>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9.施工单位施工取费证书；</w:t>
      </w:r>
    </w:p>
    <w:p>
      <w:pPr>
        <w:rPr>
          <w:rFonts w:hint="eastAsia" w:ascii="仿宋" w:hAnsi="仿宋" w:eastAsia="仿宋" w:cs="宋体"/>
          <w:color w:val="000000"/>
          <w:sz w:val="28"/>
          <w:szCs w:val="28"/>
          <w:lang w:val="en-US" w:eastAsia="zh-CN" w:bidi="ar"/>
        </w:rPr>
        <w:sectPr>
          <w:pgSz w:w="11906" w:h="16838"/>
          <w:pgMar w:top="1440" w:right="1797" w:bottom="1440" w:left="1797" w:header="284" w:footer="992" w:gutter="0"/>
          <w:paperSrc/>
          <w:pgNumType w:fmt="numberInDash"/>
          <w:cols w:space="425" w:num="1"/>
          <w:docGrid w:type="lines" w:linePitch="312" w:charSpace="0"/>
        </w:sectPr>
      </w:pPr>
    </w:p>
    <w:p>
      <w:pPr>
        <w:keepNext w:val="0"/>
        <w:keepLines w:val="0"/>
        <w:widowControl w:val="0"/>
        <w:suppressLineNumbers w:val="0"/>
        <w:spacing w:before="0" w:beforeAutospacing="0" w:after="0" w:afterAutospacing="0"/>
        <w:ind w:left="0" w:right="0" w:firstLine="537" w:firstLineChars="192"/>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10.其他与工程造价有关的文件、资料。</w:t>
      </w: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宋体"/>
          <w:color w:val="000000"/>
          <w:kern w:val="0"/>
          <w:sz w:val="28"/>
          <w:szCs w:val="28"/>
          <w:lang w:val="en-US"/>
        </w:rPr>
      </w:pP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宋体"/>
          <w:color w:val="000000"/>
          <w:kern w:val="0"/>
          <w:sz w:val="28"/>
          <w:szCs w:val="28"/>
          <w:lang w:val="en-US"/>
        </w:rPr>
      </w:pP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上述所有资料必须为有效原件，复印件一律无效。</w:t>
      </w:r>
    </w:p>
    <w:p>
      <w:pPr>
        <w:keepNext w:val="0"/>
        <w:keepLines w:val="0"/>
        <w:widowControl w:val="0"/>
        <w:suppressLineNumbers w:val="0"/>
        <w:spacing w:before="0" w:beforeAutospacing="0" w:after="0" w:afterAutospacing="0"/>
        <w:ind w:left="0" w:right="0"/>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　　二、对以上提供资料做出承诺：</w:t>
      </w:r>
    </w:p>
    <w:p>
      <w:pPr>
        <w:keepNext w:val="0"/>
        <w:keepLines w:val="0"/>
        <w:widowControl w:val="0"/>
        <w:suppressLineNumbers w:val="0"/>
        <w:spacing w:before="0" w:beforeAutospacing="0" w:after="0" w:afterAutospacing="0"/>
        <w:ind w:left="0" w:right="0"/>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　　１.与该项工程经济活动的全部资料均已提交，并对提供资料的完整性、真实性、合法性负责；</w:t>
      </w:r>
    </w:p>
    <w:p>
      <w:pPr>
        <w:keepNext w:val="0"/>
        <w:keepLines w:val="0"/>
        <w:widowControl w:val="0"/>
        <w:suppressLineNumbers w:val="0"/>
        <w:spacing w:before="0" w:beforeAutospacing="0" w:after="0" w:afterAutospacing="0"/>
        <w:ind w:left="0" w:right="0"/>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　　２.该项目送审后，不再补充任何涉及增加结算价款的资料。</w:t>
      </w:r>
    </w:p>
    <w:p>
      <w:pPr>
        <w:keepNext w:val="0"/>
        <w:keepLines w:val="0"/>
        <w:widowControl w:val="0"/>
        <w:suppressLineNumbers w:val="0"/>
        <w:spacing w:before="0" w:beforeAutospacing="0" w:after="0" w:afterAutospacing="0"/>
        <w:ind w:left="0" w:right="0"/>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　　　　　　</w:t>
      </w:r>
    </w:p>
    <w:p>
      <w:pPr>
        <w:keepNext w:val="0"/>
        <w:keepLines w:val="0"/>
        <w:widowControl w:val="0"/>
        <w:suppressLineNumbers w:val="0"/>
        <w:spacing w:before="0" w:beforeAutospacing="0" w:after="0" w:afterAutospacing="0"/>
        <w:ind w:left="0" w:right="0"/>
        <w:jc w:val="both"/>
        <w:rPr>
          <w:rFonts w:hint="eastAsia" w:ascii="仿宋" w:hAnsi="仿宋" w:eastAsia="仿宋" w:cs="宋体"/>
          <w:color w:val="000000"/>
          <w:kern w:val="0"/>
          <w:sz w:val="28"/>
          <w:szCs w:val="28"/>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宋体"/>
          <w:color w:val="000000"/>
          <w:kern w:val="0"/>
          <w:sz w:val="28"/>
          <w:szCs w:val="28"/>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宋体"/>
          <w:color w:val="000000"/>
          <w:kern w:val="0"/>
          <w:sz w:val="28"/>
          <w:szCs w:val="28"/>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宋体"/>
          <w:color w:val="000000"/>
          <w:kern w:val="0"/>
          <w:sz w:val="28"/>
          <w:szCs w:val="28"/>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施工单位（盖章）               建设部门（盖章）</w:t>
      </w:r>
    </w:p>
    <w:p>
      <w:pPr>
        <w:keepNext w:val="0"/>
        <w:keepLines w:val="0"/>
        <w:widowControl w:val="0"/>
        <w:suppressLineNumbers w:val="0"/>
        <w:spacing w:before="0" w:beforeAutospacing="0" w:after="0" w:afterAutospacing="0"/>
        <w:ind w:left="0" w:right="0"/>
        <w:jc w:val="both"/>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eastAsia="zh-CN" w:bidi="ar"/>
        </w:rPr>
        <w:t>负 责 人（签字）              负 责 人（签字）</w:t>
      </w:r>
    </w:p>
    <w:p>
      <w:pPr>
        <w:keepNext w:val="0"/>
        <w:keepLines w:val="0"/>
        <w:widowControl w:val="0"/>
        <w:suppressLineNumbers w:val="0"/>
        <w:spacing w:before="0" w:beforeAutospacing="0" w:after="0" w:afterAutospacing="0"/>
        <w:ind w:left="0" w:right="0"/>
        <w:jc w:val="both"/>
      </w:pPr>
      <w:r>
        <w:rPr>
          <w:rFonts w:hint="eastAsia" w:ascii="仿宋" w:hAnsi="仿宋" w:eastAsia="仿宋" w:cs="宋体"/>
          <w:color w:val="000000"/>
          <w:kern w:val="0"/>
          <w:sz w:val="28"/>
          <w:szCs w:val="28"/>
          <w:lang w:val="en-US" w:eastAsia="zh-CN" w:bidi="ar"/>
        </w:rPr>
        <w:t>年    月     日                          年    月   日　</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right"/>
        <w:rPr>
          <w:lang w:val="en-US"/>
        </w:rPr>
      </w:pPr>
    </w:p>
    <w:p>
      <w:pPr>
        <w:keepNext w:val="0"/>
        <w:keepLines w:val="0"/>
        <w:widowControl w:val="0"/>
        <w:suppressLineNumbers w:val="0"/>
        <w:tabs>
          <w:tab w:val="left" w:pos="3802"/>
        </w:tabs>
        <w:spacing w:before="0" w:beforeAutospacing="0" w:after="0" w:afterAutospacing="0"/>
        <w:ind w:left="0" w:right="0"/>
        <w:jc w:val="left"/>
        <w:rPr>
          <w:lang w:val="en-US"/>
        </w:rPr>
      </w:pPr>
    </w:p>
    <w:p/>
    <w:sectPr>
      <w:pgSz w:w="11906" w:h="16838"/>
      <w:pgMar w:top="2098" w:right="1474" w:bottom="1985" w:left="1588" w:header="851" w:footer="1588" w:gutter="113"/>
      <w:paperSrc/>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auto"/>
    <w:pitch w:val="variable"/>
    <w:sig w:usb0="00000000" w:usb1="080E0000" w:usb2="00000010" w:usb3="00000000" w:csb0="00040000" w:csb1="00000000"/>
  </w:font>
  <w:font w:name="方正小标宋简体">
    <w:altName w:val="微软雅黑"/>
    <w:panose1 w:val="00000000000000000000"/>
    <w:charset w:val="86"/>
    <w:family w:val="auto"/>
    <w:pitch w:val="variable"/>
    <w:sig w:usb0="00000000" w:usb1="080E0000" w:usb2="00000010" w:usb3="00000000" w:csb0="00040000" w:csb1="00000000"/>
  </w:font>
  <w:font w:name="Cambria Math">
    <w:panose1 w:val="02040503050406030204"/>
    <w:charset w:val="00"/>
    <w:family w:val="auto"/>
    <w:pitch w:val="variable"/>
    <w:sig w:usb0="E00002FF" w:usb1="420024FF" w:usb2="00000000" w:usb3="00000000" w:csb0="2000019F" w:csb1="00000000"/>
  </w:font>
  <w:font w:name="方正小标宋_GBK">
    <w:altName w:val="Microsoft YaHei UI"/>
    <w:panose1 w:val="00000000000000000000"/>
    <w:charset w:val="86"/>
    <w:family w:val="auto"/>
    <w:pitch w:val="fixed"/>
    <w:sig w:usb0="00000000" w:usb1="080E0000" w:usb2="00000010" w:usb3="00000000" w:csb0="00040000" w:csb1="00000000"/>
  </w:font>
  <w:font w:name="@方正大标宋_GBK">
    <w:altName w:val="宋体"/>
    <w:panose1 w:val="00000000000000000000"/>
    <w:charset w:val="86"/>
    <w:family w:val="auto"/>
    <w:pitch w:val="fixed"/>
    <w:sig w:usb0="00000000" w:usb1="080E0000" w:usb2="00000010" w:usb3="00000000" w:csb0="00040000" w:csb1="00000000"/>
  </w:font>
  <w:font w:name="@仿宋_GB2312">
    <w:altName w:val="仿宋"/>
    <w:panose1 w:val="00000000000000000000"/>
    <w:charset w:val="86"/>
    <w:family w:val="auto"/>
    <w:pitch w:val="fixed"/>
    <w:sig w:usb0="00000000" w:usb1="080E0000" w:usb2="00000010" w:usb3="00000000" w:csb0="00040000" w:csb1="00000000"/>
  </w:font>
  <w:font w:name="仿宋_GB2312">
    <w:altName w:val="仿宋"/>
    <w:panose1 w:val="00000000000000000000"/>
    <w:charset w:val="86"/>
    <w:family w:val="auto"/>
    <w:pitch w:val="fixed"/>
    <w:sig w:usb0="00000000" w:usb1="080E0000" w:usb2="00000010" w:usb3="00000000" w:csb0="00040000" w:csb1="00000000"/>
  </w:font>
  <w:font w:name="仿宋">
    <w:panose1 w:val="02010609060101010101"/>
    <w:charset w:val="86"/>
    <w:family w:val="auto"/>
    <w:pitch w:val="fixed"/>
    <w:sig w:usb0="800002BF" w:usb1="38CF7CFA" w:usb2="00000016" w:usb3="00000000" w:csb0="00040001" w:csb1="00000000"/>
  </w:font>
  <w:font w:name="方正大标宋_GBK">
    <w:altName w:val="Microsoft YaHei UI"/>
    <w:panose1 w:val="00000000000000000000"/>
    <w:charset w:val="86"/>
    <w:family w:val="auto"/>
    <w:pitch w:val="fixed"/>
    <w:sig w:usb0="00000000" w:usb1="080E0000" w:usb2="00000010" w:usb3="00000000" w:csb0="00040000" w:csb1="00000000"/>
  </w:font>
  <w:font w:name="Tahoma">
    <w:panose1 w:val="020B0604030504040204"/>
    <w:charset w:val="00"/>
    <w:family w:val="auto"/>
    <w:pitch w:val="variable"/>
    <w:sig w:usb0="E1002EFF" w:usb1="C000605B" w:usb2="00000029" w:usb3="00000000" w:csb0="200101FF" w:csb1="20280000"/>
  </w:font>
  <w:font w:name="微软雅黑">
    <w:panose1 w:val="020B0503020204020204"/>
    <w:charset w:val="86"/>
    <w:family w:val="auto"/>
    <w:pitch w:val="variable"/>
    <w:sig w:usb0="80000287" w:usb1="28CF3C52" w:usb2="00000016" w:usb3="00000000" w:csb0="0004001F" w:csb1="00000000"/>
  </w:font>
  <w:font w:name="@微软雅黑">
    <w:panose1 w:val="020B0503020204020204"/>
    <w:charset w:val="86"/>
    <w:family w:val="auto"/>
    <w:pitch w:val="variable"/>
    <w:sig w:usb0="80000287" w:usb1="28CF3C52" w:usb2="00000016" w:usb3="00000000" w:csb0="0004001F"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方正小标宋_GBK">
    <w:altName w:val="宋体"/>
    <w:panose1 w:val="00000000000000000000"/>
    <w:charset w:val="86"/>
    <w:family w:val="auto"/>
    <w:pitch w:val="fixed"/>
    <w:sig w:usb0="00000000" w:usb1="080E0000" w:usb2="00000010" w:usb3="00000000" w:csb0="00040000"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156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rPr>
  </w:style>
  <w:style w:type="paragraph" w:styleId="3">
    <w:name w:val="Normal (Web)"/>
    <w:basedOn w:val="1"/>
    <w:uiPriority w:val="0"/>
    <w:pPr>
      <w:keepNext w:val="0"/>
      <w:keepLines w:val="0"/>
      <w:widowControl w:val="0"/>
      <w:suppressLineNumbers w:val="0"/>
      <w:spacing w:before="0" w:beforeAutospacing="1" w:after="0" w:afterAutospacing="1"/>
      <w:ind w:left="0" w:right="0"/>
      <w:jc w:val="left"/>
    </w:pPr>
    <w:rPr>
      <w:rFonts w:hint="eastAsia" w:ascii="微软雅黑" w:hAnsi="微软雅黑" w:eastAsia="微软雅黑" w:cs="Times New Roman"/>
      <w:color w:val="313131"/>
      <w:kern w:val="0"/>
      <w:sz w:val="24"/>
      <w:szCs w:val="24"/>
      <w:lang w:val="en-US" w:eastAsia="zh-CN" w:bidi="ar"/>
    </w:rPr>
  </w:style>
  <w:style w:type="character" w:styleId="5">
    <w:name w:val="Hyperlink"/>
    <w:basedOn w:val="4"/>
    <w:uiPriority w:val="0"/>
    <w:rPr>
      <w:color w:val="0000FF"/>
      <w:u w:val="single"/>
    </w:rPr>
  </w:style>
  <w:style w:type="character" w:customStyle="1" w:styleId="7">
    <w:name w:val="页脚 Char"/>
    <w:basedOn w:val="4"/>
    <w:link w:val="2"/>
    <w:uiPriority w:val="0"/>
    <w:rPr>
      <w:kern w:val="2"/>
      <w:sz w:val="18"/>
      <w:szCs w:val="18"/>
    </w:rPr>
  </w:style>
  <w:style w:type="character" w:customStyle="1" w:styleId="8">
    <w:name w:val="页脚 Char1"/>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2018-10-25T00:51:21Z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